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8E0DC" w14:textId="6E2C8240" w:rsidR="006F0B2A" w:rsidRPr="00466AF4" w:rsidRDefault="006F0B2A" w:rsidP="006F0B2A">
      <w:pPr>
        <w:spacing w:after="0" w:line="240" w:lineRule="auto"/>
        <w:jc w:val="center"/>
        <w:rPr>
          <w:rFonts w:eastAsia="Times New Roman" w:cs="Tahoma"/>
          <w:b/>
          <w:color w:val="0D0D0D" w:themeColor="text1" w:themeTint="F2"/>
          <w:sz w:val="20"/>
          <w:szCs w:val="20"/>
          <w:lang w:eastAsia="en-CA"/>
        </w:rPr>
      </w:pPr>
      <w:r>
        <w:rPr>
          <w:noProof/>
          <w:lang w:eastAsia="en-CA"/>
        </w:rPr>
        <w:drawing>
          <wp:inline distT="0" distB="0" distL="0" distR="0" wp14:anchorId="44843E17" wp14:editId="204EDCFD">
            <wp:extent cx="828675" cy="900450"/>
            <wp:effectExtent l="0" t="0" r="0" b="0"/>
            <wp:docPr id="1" name="Picture 1" descr="C:\Users\Andy\Desktop\Dump Oct 1 2014\Website shortcuts\KCTU 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y\Desktop\Dump Oct 1 2014\Website shortcuts\KCTU Logo (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8675" cy="900450"/>
                    </a:xfrm>
                    <a:prstGeom prst="rect">
                      <a:avLst/>
                    </a:prstGeom>
                    <a:noFill/>
                    <a:ln>
                      <a:noFill/>
                    </a:ln>
                  </pic:spPr>
                </pic:pic>
              </a:graphicData>
            </a:graphic>
          </wp:inline>
        </w:drawing>
      </w:r>
      <w:r>
        <w:t xml:space="preserve"> </w:t>
      </w:r>
      <w:r w:rsidRPr="00466AF4">
        <w:rPr>
          <w:rFonts w:eastAsia="Times New Roman" w:cs="Times New Roman"/>
          <w:b/>
          <w:bCs/>
          <w:color w:val="0D0D0D" w:themeColor="text1" w:themeTint="F2"/>
          <w:sz w:val="52"/>
          <w:szCs w:val="52"/>
          <w:lang w:val="en-US" w:eastAsia="en-CA"/>
        </w:rPr>
        <w:t xml:space="preserve">KCTU </w:t>
      </w:r>
      <w:r>
        <w:rPr>
          <w:rFonts w:eastAsia="Times New Roman" w:cs="Times New Roman"/>
          <w:b/>
          <w:bCs/>
          <w:color w:val="0D0D0D" w:themeColor="text1" w:themeTint="F2"/>
          <w:sz w:val="52"/>
          <w:szCs w:val="52"/>
          <w:lang w:val="en-US" w:eastAsia="en-CA"/>
        </w:rPr>
        <w:t xml:space="preserve">Professional Development </w:t>
      </w:r>
      <w:r w:rsidR="00AF40CB">
        <w:rPr>
          <w:rFonts w:eastAsia="Times New Roman" w:cs="Times New Roman"/>
          <w:b/>
          <w:bCs/>
          <w:color w:val="0D0D0D" w:themeColor="text1" w:themeTint="F2"/>
          <w:sz w:val="52"/>
          <w:szCs w:val="52"/>
          <w:lang w:val="en-US" w:eastAsia="en-CA"/>
        </w:rPr>
        <w:t xml:space="preserve">Fund Access </w:t>
      </w:r>
      <w:r>
        <w:rPr>
          <w:rFonts w:eastAsia="Times New Roman" w:cs="Times New Roman"/>
          <w:b/>
          <w:bCs/>
          <w:color w:val="0D0D0D" w:themeColor="text1" w:themeTint="F2"/>
          <w:sz w:val="52"/>
          <w:szCs w:val="52"/>
          <w:lang w:val="en-US" w:eastAsia="en-CA"/>
        </w:rPr>
        <w:t>Policy</w:t>
      </w:r>
      <w:r w:rsidR="00550458">
        <w:rPr>
          <w:rFonts w:eastAsia="Times New Roman" w:cs="Times New Roman"/>
          <w:b/>
          <w:bCs/>
          <w:color w:val="0D0D0D" w:themeColor="text1" w:themeTint="F2"/>
          <w:sz w:val="52"/>
          <w:szCs w:val="52"/>
          <w:lang w:val="en-US" w:eastAsia="en-CA"/>
        </w:rPr>
        <w:t>*</w:t>
      </w:r>
      <w:r w:rsidRPr="00466AF4">
        <w:rPr>
          <w:rFonts w:eastAsia="Times New Roman" w:cs="Times New Roman"/>
          <w:b/>
          <w:bCs/>
          <w:color w:val="0D0D0D" w:themeColor="text1" w:themeTint="F2"/>
          <w:sz w:val="52"/>
          <w:szCs w:val="52"/>
          <w:lang w:val="en-US" w:eastAsia="en-CA"/>
        </w:rPr>
        <w:t xml:space="preserve"> </w:t>
      </w:r>
    </w:p>
    <w:p w14:paraId="52F72685" w14:textId="77777777" w:rsidR="006F0B2A" w:rsidRPr="00466AF4" w:rsidRDefault="006F0B2A" w:rsidP="006F0B2A">
      <w:pPr>
        <w:spacing w:after="0" w:line="240" w:lineRule="auto"/>
        <w:jc w:val="center"/>
        <w:rPr>
          <w:rFonts w:eastAsia="Times New Roman" w:cs="Tahoma"/>
          <w:b/>
          <w:color w:val="0D0D0D" w:themeColor="text1" w:themeTint="F2"/>
          <w:sz w:val="20"/>
          <w:szCs w:val="20"/>
          <w:lang w:eastAsia="en-CA"/>
        </w:rPr>
      </w:pPr>
      <w:r w:rsidRPr="00466AF4">
        <w:rPr>
          <w:rFonts w:eastAsia="Times New Roman" w:cs="Tahoma"/>
          <w:b/>
          <w:color w:val="0D0D0D" w:themeColor="text1" w:themeTint="F2"/>
          <w:sz w:val="20"/>
          <w:szCs w:val="20"/>
          <w:lang w:eastAsia="en-CA"/>
        </w:rPr>
        <w:t> </w:t>
      </w:r>
    </w:p>
    <w:p w14:paraId="6E8DAAE8" w14:textId="7FF8DE7F" w:rsidR="006F0B2A" w:rsidRPr="00AE3351" w:rsidRDefault="00AE3351" w:rsidP="006F0B2A">
      <w:pPr>
        <w:spacing w:after="0" w:line="240" w:lineRule="auto"/>
        <w:jc w:val="center"/>
        <w:rPr>
          <w:rFonts w:eastAsia="Times New Roman" w:cs="Times New Roman"/>
          <w:b/>
          <w:bCs/>
          <w:color w:val="0D0D0D" w:themeColor="text1" w:themeTint="F2"/>
          <w:sz w:val="28"/>
          <w:szCs w:val="28"/>
          <w:lang w:val="en-US" w:eastAsia="en-CA"/>
        </w:rPr>
      </w:pPr>
      <w:r w:rsidRPr="00AE3351">
        <w:rPr>
          <w:rFonts w:eastAsia="Times New Roman" w:cs="Times New Roman"/>
          <w:b/>
          <w:bCs/>
          <w:color w:val="0D0D0D" w:themeColor="text1" w:themeTint="F2"/>
          <w:sz w:val="28"/>
          <w:szCs w:val="28"/>
          <w:lang w:val="en-US" w:eastAsia="en-CA"/>
        </w:rPr>
        <w:t>(</w:t>
      </w:r>
      <w:r w:rsidR="006F0B2A" w:rsidRPr="00AE3351">
        <w:rPr>
          <w:rFonts w:eastAsia="Times New Roman" w:cs="Times New Roman"/>
          <w:b/>
          <w:bCs/>
          <w:color w:val="0D0D0D" w:themeColor="text1" w:themeTint="F2"/>
          <w:sz w:val="28"/>
          <w:szCs w:val="28"/>
          <w:lang w:val="en-US" w:eastAsia="en-CA"/>
        </w:rPr>
        <w:t xml:space="preserve">Updated </w:t>
      </w:r>
      <w:r w:rsidR="00F806A6">
        <w:rPr>
          <w:rFonts w:eastAsia="Times New Roman" w:cs="Times New Roman"/>
          <w:b/>
          <w:bCs/>
          <w:color w:val="0D0D0D" w:themeColor="text1" w:themeTint="F2"/>
          <w:sz w:val="28"/>
          <w:szCs w:val="28"/>
          <w:lang w:val="en-US" w:eastAsia="en-CA"/>
        </w:rPr>
        <w:t>November 10</w:t>
      </w:r>
      <w:r w:rsidR="003A1300">
        <w:rPr>
          <w:rFonts w:eastAsia="Times New Roman" w:cs="Times New Roman"/>
          <w:b/>
          <w:bCs/>
          <w:color w:val="0D0D0D" w:themeColor="text1" w:themeTint="F2"/>
          <w:sz w:val="28"/>
          <w:szCs w:val="28"/>
          <w:lang w:val="en-US" w:eastAsia="en-CA"/>
        </w:rPr>
        <w:t>, 202</w:t>
      </w:r>
      <w:r w:rsidR="00F806A6">
        <w:rPr>
          <w:rFonts w:eastAsia="Times New Roman" w:cs="Times New Roman"/>
          <w:b/>
          <w:bCs/>
          <w:color w:val="0D0D0D" w:themeColor="text1" w:themeTint="F2"/>
          <w:sz w:val="28"/>
          <w:szCs w:val="28"/>
          <w:lang w:val="en-US" w:eastAsia="en-CA"/>
        </w:rPr>
        <w:t>5</w:t>
      </w:r>
      <w:r w:rsidRPr="00AE3351">
        <w:rPr>
          <w:rFonts w:eastAsia="Times New Roman" w:cs="Times New Roman"/>
          <w:b/>
          <w:bCs/>
          <w:color w:val="0D0D0D" w:themeColor="text1" w:themeTint="F2"/>
          <w:sz w:val="28"/>
          <w:szCs w:val="28"/>
          <w:lang w:val="en-US" w:eastAsia="en-CA"/>
        </w:rPr>
        <w:t>)</w:t>
      </w:r>
    </w:p>
    <w:p w14:paraId="4CE38E11" w14:textId="77777777" w:rsidR="006F0B2A" w:rsidRPr="00466AF4" w:rsidRDefault="006F0B2A" w:rsidP="006F0B2A">
      <w:pPr>
        <w:spacing w:after="0" w:line="240" w:lineRule="auto"/>
        <w:jc w:val="center"/>
        <w:rPr>
          <w:rFonts w:eastAsia="Times New Roman" w:cs="Tahoma"/>
          <w:b/>
          <w:color w:val="0D0D0D" w:themeColor="text1" w:themeTint="F2"/>
          <w:sz w:val="20"/>
          <w:szCs w:val="20"/>
          <w:lang w:eastAsia="en-CA"/>
        </w:rPr>
      </w:pPr>
      <w:r w:rsidRPr="00466AF4">
        <w:rPr>
          <w:rFonts w:eastAsia="Times New Roman" w:cs="Tahoma"/>
          <w:b/>
          <w:color w:val="0D0D0D" w:themeColor="text1" w:themeTint="F2"/>
          <w:sz w:val="20"/>
          <w:szCs w:val="20"/>
          <w:lang w:eastAsia="en-CA"/>
        </w:rPr>
        <w:t> </w:t>
      </w:r>
    </w:p>
    <w:p w14:paraId="0CA57076" w14:textId="77777777" w:rsidR="006F0B2A" w:rsidRDefault="006F0B2A" w:rsidP="006F0B2A">
      <w:pPr>
        <w:spacing w:after="0" w:line="240" w:lineRule="auto"/>
        <w:rPr>
          <w:rFonts w:eastAsia="Times New Roman" w:cs="Times New Roman"/>
          <w:b/>
          <w:bCs/>
          <w:color w:val="0D0D0D" w:themeColor="text1" w:themeTint="F2"/>
          <w:sz w:val="36"/>
          <w:szCs w:val="36"/>
          <w:lang w:val="en-US" w:eastAsia="en-CA"/>
        </w:rPr>
      </w:pPr>
    </w:p>
    <w:p w14:paraId="15813987" w14:textId="31693E3F" w:rsidR="00D236CD" w:rsidRPr="00030DD8" w:rsidRDefault="00AF40CB" w:rsidP="00030DD8">
      <w:pPr>
        <w:spacing w:after="0" w:line="240" w:lineRule="auto"/>
        <w:rPr>
          <w:rFonts w:ascii="Calibri" w:eastAsia="Calibri" w:hAnsi="Calibri" w:cs="Calibri"/>
          <w:b/>
          <w:bCs/>
          <w:color w:val="000000"/>
          <w:sz w:val="32"/>
          <w:szCs w:val="32"/>
          <w:u w:val="single"/>
        </w:rPr>
      </w:pPr>
      <w:r w:rsidRPr="00030DD8">
        <w:rPr>
          <w:rFonts w:ascii="Calibri" w:eastAsia="Calibri" w:hAnsi="Calibri" w:cs="Calibri"/>
          <w:b/>
          <w:bCs/>
          <w:color w:val="000000"/>
          <w:sz w:val="32"/>
          <w:szCs w:val="32"/>
          <w:u w:val="single"/>
        </w:rPr>
        <w:t>MEMBERS ON CONTINUING AND TEMPORARY CONTRACTS</w:t>
      </w:r>
    </w:p>
    <w:p w14:paraId="3FBFA615" w14:textId="77777777" w:rsidR="00D236CD" w:rsidRDefault="00D236CD" w:rsidP="006F0B2A">
      <w:pPr>
        <w:spacing w:after="0" w:line="240" w:lineRule="auto"/>
        <w:rPr>
          <w:rFonts w:ascii="Calibri" w:eastAsia="Calibri" w:hAnsi="Calibri" w:cs="Calibri"/>
          <w:color w:val="000000"/>
          <w:sz w:val="24"/>
          <w:szCs w:val="24"/>
        </w:rPr>
      </w:pPr>
    </w:p>
    <w:p w14:paraId="6C139CB7" w14:textId="0C9D2296" w:rsidR="00E01D13" w:rsidRDefault="00D236CD" w:rsidP="00E01D13">
      <w:pPr>
        <w:spacing w:after="0" w:line="240" w:lineRule="auto"/>
      </w:pPr>
      <w:r>
        <w:rPr>
          <w:rFonts w:ascii="Calibri" w:eastAsia="Calibri" w:hAnsi="Calibri" w:cs="Calibri"/>
          <w:color w:val="000000"/>
          <w:sz w:val="24"/>
          <w:szCs w:val="24"/>
        </w:rPr>
        <w:t xml:space="preserve">KCTU members on continuing and temporary contracts </w:t>
      </w:r>
      <w:bookmarkStart w:id="0" w:name="_Hlk56498298"/>
      <w:r w:rsidR="00AF40CB">
        <w:rPr>
          <w:rFonts w:ascii="Calibri" w:eastAsia="Calibri" w:hAnsi="Calibri" w:cs="Calibri"/>
          <w:color w:val="000000"/>
          <w:sz w:val="24"/>
          <w:szCs w:val="24"/>
        </w:rPr>
        <w:t>can</w:t>
      </w:r>
      <w:r>
        <w:rPr>
          <w:rFonts w:ascii="Calibri" w:eastAsia="Calibri" w:hAnsi="Calibri" w:cs="Calibri"/>
          <w:color w:val="000000"/>
          <w:sz w:val="24"/>
          <w:szCs w:val="24"/>
        </w:rPr>
        <w:t xml:space="preserve"> </w:t>
      </w:r>
      <w:r w:rsidR="00AF40CB">
        <w:rPr>
          <w:rFonts w:ascii="Calibri" w:eastAsia="Calibri" w:hAnsi="Calibri" w:cs="Calibri"/>
          <w:color w:val="000000"/>
          <w:sz w:val="24"/>
          <w:szCs w:val="24"/>
        </w:rPr>
        <w:t>access</w:t>
      </w:r>
      <w:r>
        <w:rPr>
          <w:rFonts w:ascii="Calibri" w:eastAsia="Calibri" w:hAnsi="Calibri" w:cs="Calibri"/>
          <w:color w:val="000000"/>
          <w:sz w:val="24"/>
          <w:szCs w:val="24"/>
        </w:rPr>
        <w:t xml:space="preserve"> </w:t>
      </w:r>
      <w:r w:rsidR="00AF40CB">
        <w:rPr>
          <w:rFonts w:ascii="Calibri" w:eastAsia="Calibri" w:hAnsi="Calibri" w:cs="Calibri"/>
          <w:color w:val="000000"/>
          <w:sz w:val="24"/>
          <w:szCs w:val="24"/>
        </w:rPr>
        <w:t xml:space="preserve">support for their approved professional development activities from the KCTU Professional Development Fund each year in accordance with the </w:t>
      </w:r>
      <w:r w:rsidR="00FE0A86">
        <w:rPr>
          <w:rFonts w:ascii="Calibri" w:eastAsia="Calibri" w:hAnsi="Calibri" w:cs="Calibri"/>
          <w:color w:val="000000"/>
          <w:sz w:val="24"/>
          <w:szCs w:val="24"/>
        </w:rPr>
        <w:t>KCTU Professional Development Fund Access Policy which is available at this site:</w:t>
      </w:r>
      <w:r w:rsidR="001B7F5D" w:rsidRPr="001B7F5D">
        <w:t xml:space="preserve"> </w:t>
      </w:r>
      <w:r w:rsidR="004A6DCD">
        <w:t>{link needs to be added]</w:t>
      </w:r>
    </w:p>
    <w:p w14:paraId="730FD93D" w14:textId="77777777" w:rsidR="00E01D13" w:rsidRDefault="00E01D13" w:rsidP="00E01D13">
      <w:pPr>
        <w:spacing w:after="0" w:line="240" w:lineRule="auto"/>
      </w:pPr>
    </w:p>
    <w:p w14:paraId="6CA9DC23" w14:textId="61E13AF0" w:rsidR="0073291D" w:rsidRDefault="0073291D" w:rsidP="006F0B2A">
      <w:pPr>
        <w:spacing w:after="0" w:line="240" w:lineRule="auto"/>
        <w:rPr>
          <w:rFonts w:ascii="Calibri" w:eastAsia="Calibri" w:hAnsi="Calibri" w:cs="Calibri"/>
          <w:color w:val="000000"/>
          <w:sz w:val="24"/>
          <w:szCs w:val="24"/>
        </w:rPr>
      </w:pPr>
    </w:p>
    <w:p w14:paraId="7938B61E" w14:textId="563CD4A7" w:rsidR="00025FA6" w:rsidRDefault="00025FA6" w:rsidP="006F0B2A">
      <w:pPr>
        <w:spacing w:after="0" w:line="240" w:lineRule="auto"/>
        <w:rPr>
          <w:rFonts w:ascii="Calibri" w:eastAsia="Calibri" w:hAnsi="Calibri" w:cs="Calibri"/>
          <w:b/>
          <w:bCs/>
          <w:color w:val="000000"/>
          <w:sz w:val="24"/>
          <w:szCs w:val="24"/>
        </w:rPr>
      </w:pPr>
      <w:r>
        <w:rPr>
          <w:rFonts w:ascii="Calibri" w:eastAsia="Calibri" w:hAnsi="Calibri" w:cs="Calibri"/>
          <w:b/>
          <w:bCs/>
          <w:color w:val="000000"/>
          <w:sz w:val="24"/>
          <w:szCs w:val="24"/>
        </w:rPr>
        <w:t>APPLICATIONS/FORMS</w:t>
      </w:r>
      <w:r w:rsidR="00FE0A86">
        <w:rPr>
          <w:rFonts w:ascii="Calibri" w:eastAsia="Calibri" w:hAnsi="Calibri" w:cs="Calibri"/>
          <w:b/>
          <w:bCs/>
          <w:color w:val="000000"/>
          <w:sz w:val="24"/>
          <w:szCs w:val="24"/>
        </w:rPr>
        <w:t>/POLICY &amp; GUIDELINES</w:t>
      </w:r>
    </w:p>
    <w:p w14:paraId="1DF5BBF2" w14:textId="7737F479" w:rsidR="00025FA6" w:rsidRDefault="00025FA6" w:rsidP="006F0B2A">
      <w:pPr>
        <w:spacing w:after="0" w:line="240" w:lineRule="auto"/>
        <w:rPr>
          <w:rFonts w:ascii="Calibri" w:eastAsia="Calibri" w:hAnsi="Calibri" w:cs="Calibri"/>
          <w:b/>
          <w:bCs/>
          <w:color w:val="000000"/>
          <w:sz w:val="24"/>
          <w:szCs w:val="24"/>
        </w:rPr>
      </w:pPr>
    </w:p>
    <w:p w14:paraId="5B240936" w14:textId="3DD4C9E9" w:rsidR="00030DD8" w:rsidRPr="00030DD8" w:rsidRDefault="00030DD8" w:rsidP="00025FA6">
      <w:pPr>
        <w:pStyle w:val="ListParagraph"/>
        <w:numPr>
          <w:ilvl w:val="0"/>
          <w:numId w:val="3"/>
        </w:numPr>
        <w:spacing w:after="0" w:line="240" w:lineRule="auto"/>
        <w:rPr>
          <w:rFonts w:ascii="Calibri" w:eastAsia="Calibri" w:hAnsi="Calibri" w:cs="Calibri"/>
          <w:color w:val="000000"/>
          <w:sz w:val="24"/>
          <w:szCs w:val="24"/>
        </w:rPr>
      </w:pPr>
      <w:r>
        <w:rPr>
          <w:rFonts w:ascii="Calibri" w:hAnsi="Calibri" w:cs="Calibri"/>
          <w:b/>
          <w:bCs/>
          <w:color w:val="000000"/>
          <w:shd w:val="clear" w:color="auto" w:fill="FFFFFF"/>
        </w:rPr>
        <w:t xml:space="preserve">IMPORTANT NOTE: All KCTU ProD Applications must be submitted at least </w:t>
      </w:r>
      <w:r w:rsidR="00B34486">
        <w:rPr>
          <w:rFonts w:ascii="Calibri" w:hAnsi="Calibri" w:cs="Calibri"/>
          <w:b/>
          <w:bCs/>
          <w:color w:val="000000"/>
          <w:shd w:val="clear" w:color="auto" w:fill="FFFFFF"/>
        </w:rPr>
        <w:t>t</w:t>
      </w:r>
      <w:r>
        <w:rPr>
          <w:rFonts w:ascii="Calibri" w:hAnsi="Calibri" w:cs="Calibri"/>
          <w:b/>
          <w:bCs/>
          <w:color w:val="000000"/>
          <w:shd w:val="clear" w:color="auto" w:fill="FFFFFF"/>
        </w:rPr>
        <w:t>wo weeks before the activity or they may not be considered for approval.</w:t>
      </w:r>
    </w:p>
    <w:p w14:paraId="70EB3B98" w14:textId="77777777" w:rsidR="00030DD8" w:rsidRPr="00030DD8" w:rsidRDefault="00030DD8" w:rsidP="00030DD8">
      <w:pPr>
        <w:pStyle w:val="ListParagraph"/>
        <w:spacing w:after="0" w:line="240" w:lineRule="auto"/>
        <w:rPr>
          <w:rFonts w:ascii="Calibri" w:eastAsia="Calibri" w:hAnsi="Calibri" w:cs="Calibri"/>
          <w:color w:val="000000"/>
          <w:sz w:val="24"/>
          <w:szCs w:val="24"/>
        </w:rPr>
      </w:pPr>
    </w:p>
    <w:p w14:paraId="03DA07C6" w14:textId="11CEE14C" w:rsidR="00E01D13" w:rsidRDefault="00025FA6" w:rsidP="00E01D13">
      <w:pPr>
        <w:pStyle w:val="ListParagraph"/>
        <w:numPr>
          <w:ilvl w:val="0"/>
          <w:numId w:val="3"/>
        </w:numPr>
        <w:spacing w:after="0" w:line="240" w:lineRule="auto"/>
        <w:rPr>
          <w:rFonts w:ascii="Calibri" w:eastAsia="Calibri" w:hAnsi="Calibri" w:cs="Calibri"/>
          <w:color w:val="000000"/>
          <w:sz w:val="24"/>
          <w:szCs w:val="24"/>
        </w:rPr>
      </w:pPr>
      <w:r w:rsidRPr="00E01D13">
        <w:rPr>
          <w:rFonts w:ascii="Calibri" w:eastAsia="Calibri" w:hAnsi="Calibri" w:cs="Calibri"/>
          <w:b/>
          <w:bCs/>
          <w:color w:val="000000"/>
          <w:sz w:val="24"/>
          <w:szCs w:val="24"/>
        </w:rPr>
        <w:t>Applications for regular</w:t>
      </w:r>
      <w:r w:rsidR="005932BD" w:rsidRPr="00E01D13">
        <w:rPr>
          <w:rFonts w:ascii="Calibri" w:eastAsia="Calibri" w:hAnsi="Calibri" w:cs="Calibri"/>
          <w:color w:val="000000"/>
          <w:sz w:val="24"/>
          <w:szCs w:val="24"/>
        </w:rPr>
        <w:t xml:space="preserve"> (</w:t>
      </w:r>
      <w:bookmarkStart w:id="1" w:name="_Hlk56504868"/>
      <w:r w:rsidR="005932BD" w:rsidRPr="00E01D13">
        <w:rPr>
          <w:rFonts w:ascii="Calibri" w:eastAsia="Calibri" w:hAnsi="Calibri" w:cs="Calibri"/>
          <w:color w:val="000000"/>
          <w:sz w:val="24"/>
          <w:szCs w:val="24"/>
        </w:rPr>
        <w:t>activity developed by a third-party provider</w:t>
      </w:r>
      <w:bookmarkEnd w:id="1"/>
      <w:r w:rsidR="005932BD" w:rsidRPr="00E01D13">
        <w:rPr>
          <w:rFonts w:ascii="Calibri" w:eastAsia="Calibri" w:hAnsi="Calibri" w:cs="Calibri"/>
          <w:color w:val="000000"/>
          <w:sz w:val="24"/>
          <w:szCs w:val="24"/>
        </w:rPr>
        <w:t>)</w:t>
      </w:r>
      <w:r w:rsidRPr="00E01D13">
        <w:rPr>
          <w:rFonts w:ascii="Calibri" w:eastAsia="Calibri" w:hAnsi="Calibri" w:cs="Calibri"/>
          <w:color w:val="000000"/>
          <w:sz w:val="24"/>
          <w:szCs w:val="24"/>
        </w:rPr>
        <w:t xml:space="preserve"> professional development activities must be submitted to your </w:t>
      </w:r>
      <w:r w:rsidR="00CC1C9F" w:rsidRPr="00E01D13">
        <w:rPr>
          <w:rFonts w:ascii="Calibri" w:eastAsia="Calibri" w:hAnsi="Calibri" w:cs="Calibri"/>
          <w:color w:val="000000"/>
          <w:sz w:val="24"/>
          <w:szCs w:val="24"/>
        </w:rPr>
        <w:t>site based</w:t>
      </w:r>
      <w:r w:rsidRPr="00E01D13">
        <w:rPr>
          <w:rFonts w:ascii="Calibri" w:eastAsia="Calibri" w:hAnsi="Calibri" w:cs="Calibri"/>
          <w:color w:val="000000"/>
          <w:sz w:val="24"/>
          <w:szCs w:val="24"/>
        </w:rPr>
        <w:t xml:space="preserve"> KCTU Pro</w:t>
      </w:r>
      <w:r w:rsidR="00042C87" w:rsidRPr="00E01D13">
        <w:rPr>
          <w:rFonts w:ascii="Calibri" w:eastAsia="Calibri" w:hAnsi="Calibri" w:cs="Calibri"/>
          <w:color w:val="000000"/>
          <w:sz w:val="24"/>
          <w:szCs w:val="24"/>
        </w:rPr>
        <w:t xml:space="preserve">D </w:t>
      </w:r>
      <w:r w:rsidR="00C35046" w:rsidRPr="00E01D13">
        <w:rPr>
          <w:rFonts w:ascii="Calibri" w:eastAsia="Calibri" w:hAnsi="Calibri" w:cs="Calibri"/>
          <w:color w:val="000000"/>
          <w:sz w:val="24"/>
          <w:szCs w:val="24"/>
        </w:rPr>
        <w:t>Representative</w:t>
      </w:r>
      <w:r w:rsidRPr="00E01D13">
        <w:rPr>
          <w:rFonts w:ascii="Calibri" w:eastAsia="Calibri" w:hAnsi="Calibri" w:cs="Calibri"/>
          <w:color w:val="000000"/>
          <w:sz w:val="24"/>
          <w:szCs w:val="24"/>
        </w:rPr>
        <w:t xml:space="preserve"> via </w:t>
      </w:r>
      <w:r w:rsidRPr="00E01D13">
        <w:rPr>
          <w:rFonts w:ascii="Calibri" w:eastAsia="Calibri" w:hAnsi="Calibri" w:cs="Calibri"/>
          <w:i/>
          <w:iCs/>
          <w:color w:val="000000"/>
          <w:sz w:val="24"/>
          <w:szCs w:val="24"/>
        </w:rPr>
        <w:t>Laserfiche</w:t>
      </w:r>
      <w:r w:rsidRPr="00E01D13">
        <w:rPr>
          <w:rFonts w:ascii="Calibri" w:eastAsia="Calibri" w:hAnsi="Calibri" w:cs="Calibri"/>
          <w:color w:val="000000"/>
          <w:sz w:val="24"/>
          <w:szCs w:val="24"/>
        </w:rPr>
        <w:t xml:space="preserve"> at least two weeks before the activity</w:t>
      </w:r>
      <w:r w:rsidR="005932BD" w:rsidRPr="00E01D13">
        <w:rPr>
          <w:rFonts w:ascii="Calibri" w:eastAsia="Calibri" w:hAnsi="Calibri" w:cs="Calibri"/>
          <w:color w:val="000000"/>
          <w:sz w:val="24"/>
          <w:szCs w:val="24"/>
        </w:rPr>
        <w:t xml:space="preserve"> and </w:t>
      </w:r>
      <w:r w:rsidR="002A54CC" w:rsidRPr="00E01D13">
        <w:rPr>
          <w:rFonts w:ascii="Calibri" w:eastAsia="Calibri" w:hAnsi="Calibri" w:cs="Calibri"/>
          <w:color w:val="000000"/>
          <w:sz w:val="24"/>
          <w:szCs w:val="24"/>
        </w:rPr>
        <w:t xml:space="preserve">the </w:t>
      </w:r>
      <w:r w:rsidR="00FE0A86" w:rsidRPr="00E01D13">
        <w:rPr>
          <w:rFonts w:ascii="Calibri" w:eastAsia="Calibri" w:hAnsi="Calibri" w:cs="Calibri"/>
          <w:color w:val="000000"/>
          <w:sz w:val="24"/>
          <w:szCs w:val="24"/>
        </w:rPr>
        <w:t xml:space="preserve">digital </w:t>
      </w:r>
      <w:r w:rsidR="002A54CC" w:rsidRPr="00E01D13">
        <w:rPr>
          <w:rFonts w:ascii="Calibri" w:eastAsia="Calibri" w:hAnsi="Calibri" w:cs="Calibri"/>
          <w:color w:val="000000"/>
          <w:sz w:val="24"/>
          <w:szCs w:val="24"/>
        </w:rPr>
        <w:t xml:space="preserve">form </w:t>
      </w:r>
      <w:r w:rsidR="00FE0A86" w:rsidRPr="00E01D13">
        <w:rPr>
          <w:rFonts w:ascii="Calibri" w:eastAsia="Calibri" w:hAnsi="Calibri" w:cs="Calibri"/>
          <w:color w:val="000000"/>
          <w:sz w:val="24"/>
          <w:szCs w:val="24"/>
        </w:rPr>
        <w:t>and a form completion guide are</w:t>
      </w:r>
      <w:r w:rsidR="002A54CC" w:rsidRPr="00E01D13">
        <w:rPr>
          <w:rFonts w:ascii="Calibri" w:eastAsia="Calibri" w:hAnsi="Calibri" w:cs="Calibri"/>
          <w:color w:val="000000"/>
          <w:sz w:val="24"/>
          <w:szCs w:val="24"/>
        </w:rPr>
        <w:t xml:space="preserve"> </w:t>
      </w:r>
      <w:r w:rsidR="005932BD" w:rsidRPr="00E01D13">
        <w:rPr>
          <w:rFonts w:ascii="Calibri" w:eastAsia="Calibri" w:hAnsi="Calibri" w:cs="Calibri"/>
          <w:color w:val="000000"/>
          <w:sz w:val="24"/>
          <w:szCs w:val="24"/>
        </w:rPr>
        <w:t>available at this site:</w:t>
      </w:r>
      <w:r w:rsidR="00E01D13">
        <w:rPr>
          <w:rFonts w:ascii="Calibri" w:eastAsia="Calibri" w:hAnsi="Calibri" w:cs="Calibri"/>
          <w:color w:val="000000"/>
          <w:sz w:val="24"/>
          <w:szCs w:val="24"/>
        </w:rPr>
        <w:t xml:space="preserve"> </w:t>
      </w:r>
      <w:r w:rsidR="004A6DCD">
        <w:rPr>
          <w:rFonts w:ascii="Calibri" w:eastAsia="Calibri" w:hAnsi="Calibri" w:cs="Calibri"/>
          <w:color w:val="000000"/>
          <w:sz w:val="24"/>
          <w:szCs w:val="24"/>
        </w:rPr>
        <w:t>[link needs to be updated and added]</w:t>
      </w:r>
    </w:p>
    <w:p w14:paraId="359155E6" w14:textId="77777777" w:rsidR="00E01D13" w:rsidRPr="00E01D13" w:rsidRDefault="00E01D13" w:rsidP="00E01D13">
      <w:pPr>
        <w:spacing w:after="0" w:line="240" w:lineRule="auto"/>
        <w:rPr>
          <w:rFonts w:ascii="Calibri" w:eastAsia="Calibri" w:hAnsi="Calibri" w:cs="Calibri"/>
          <w:color w:val="000000"/>
          <w:sz w:val="24"/>
          <w:szCs w:val="24"/>
        </w:rPr>
      </w:pPr>
    </w:p>
    <w:p w14:paraId="63BA99CA" w14:textId="77777777" w:rsidR="00E01D13" w:rsidRPr="00E01D13" w:rsidRDefault="00E01D13" w:rsidP="00E01D13">
      <w:pPr>
        <w:spacing w:after="0" w:line="240" w:lineRule="auto"/>
        <w:rPr>
          <w:rFonts w:ascii="Calibri" w:eastAsia="Calibri" w:hAnsi="Calibri" w:cs="Calibri"/>
          <w:color w:val="000000"/>
          <w:sz w:val="24"/>
          <w:szCs w:val="24"/>
        </w:rPr>
      </w:pPr>
    </w:p>
    <w:p w14:paraId="64B12ABC" w14:textId="3ABD8D81" w:rsidR="00E01D13" w:rsidRDefault="005932BD" w:rsidP="00FE0A86">
      <w:pPr>
        <w:pStyle w:val="ListParagraph"/>
        <w:numPr>
          <w:ilvl w:val="0"/>
          <w:numId w:val="3"/>
        </w:numPr>
        <w:spacing w:after="0" w:line="240" w:lineRule="auto"/>
        <w:rPr>
          <w:rFonts w:ascii="Calibri" w:eastAsia="Calibri" w:hAnsi="Calibri" w:cs="Calibri"/>
          <w:color w:val="000000"/>
          <w:sz w:val="24"/>
          <w:szCs w:val="24"/>
        </w:rPr>
      </w:pPr>
      <w:bookmarkStart w:id="2" w:name="_Hlk56576595"/>
      <w:r w:rsidRPr="00314378">
        <w:rPr>
          <w:rFonts w:ascii="Calibri" w:eastAsia="Calibri" w:hAnsi="Calibri" w:cs="Calibri"/>
          <w:b/>
          <w:bCs/>
          <w:color w:val="000000"/>
          <w:sz w:val="24"/>
          <w:szCs w:val="24"/>
        </w:rPr>
        <w:t>Applications for self-directed</w:t>
      </w:r>
      <w:r w:rsidRPr="002A54CC">
        <w:rPr>
          <w:rFonts w:ascii="Calibri" w:eastAsia="Calibri" w:hAnsi="Calibri" w:cs="Calibri"/>
          <w:color w:val="000000"/>
          <w:sz w:val="24"/>
          <w:szCs w:val="24"/>
        </w:rPr>
        <w:t xml:space="preserve"> (activity developed by the applicant) professional development activities must be approved by three KCTU ProD</w:t>
      </w:r>
      <w:bookmarkEnd w:id="2"/>
      <w:r w:rsidRPr="002A54CC">
        <w:rPr>
          <w:rFonts w:ascii="Calibri" w:eastAsia="Calibri" w:hAnsi="Calibri" w:cs="Calibri"/>
          <w:color w:val="000000"/>
          <w:sz w:val="24"/>
          <w:szCs w:val="24"/>
        </w:rPr>
        <w:t xml:space="preserve"> </w:t>
      </w:r>
      <w:r w:rsidR="002A54CC" w:rsidRPr="002A54CC">
        <w:rPr>
          <w:rFonts w:ascii="Calibri" w:eastAsia="Calibri" w:hAnsi="Calibri" w:cs="Calibri"/>
          <w:color w:val="000000"/>
          <w:sz w:val="24"/>
          <w:szCs w:val="24"/>
        </w:rPr>
        <w:t>Committee Representatives and mu</w:t>
      </w:r>
      <w:r w:rsidRPr="002A54CC">
        <w:rPr>
          <w:rFonts w:ascii="Calibri" w:eastAsia="Calibri" w:hAnsi="Calibri" w:cs="Calibri"/>
          <w:color w:val="000000"/>
          <w:sz w:val="24"/>
          <w:szCs w:val="24"/>
        </w:rPr>
        <w:t>s</w:t>
      </w:r>
      <w:r w:rsidR="002A54CC" w:rsidRPr="002A54CC">
        <w:rPr>
          <w:rFonts w:ascii="Calibri" w:eastAsia="Calibri" w:hAnsi="Calibri" w:cs="Calibri"/>
          <w:color w:val="000000"/>
          <w:sz w:val="24"/>
          <w:szCs w:val="24"/>
        </w:rPr>
        <w:t>t be s</w:t>
      </w:r>
      <w:r w:rsidRPr="002A54CC">
        <w:rPr>
          <w:rFonts w:ascii="Calibri" w:eastAsia="Calibri" w:hAnsi="Calibri" w:cs="Calibri"/>
          <w:color w:val="000000"/>
          <w:sz w:val="24"/>
          <w:szCs w:val="24"/>
        </w:rPr>
        <w:t xml:space="preserve">ubmitted to your </w:t>
      </w:r>
      <w:r w:rsidR="00CC1C9F" w:rsidRPr="002A54CC">
        <w:rPr>
          <w:rFonts w:ascii="Calibri" w:eastAsia="Calibri" w:hAnsi="Calibri" w:cs="Calibri"/>
          <w:color w:val="000000"/>
          <w:sz w:val="24"/>
          <w:szCs w:val="24"/>
        </w:rPr>
        <w:t>site based</w:t>
      </w:r>
      <w:r w:rsidRPr="002A54CC">
        <w:rPr>
          <w:rFonts w:ascii="Calibri" w:eastAsia="Calibri" w:hAnsi="Calibri" w:cs="Calibri"/>
          <w:color w:val="000000"/>
          <w:sz w:val="24"/>
          <w:szCs w:val="24"/>
        </w:rPr>
        <w:t xml:space="preserve"> KCTU Professional Development Representative at least two weeks before the activity utilizing the KCTU Self-directed Professional Development </w:t>
      </w:r>
      <w:r w:rsidR="00042C87">
        <w:rPr>
          <w:rFonts w:ascii="Calibri" w:eastAsia="Calibri" w:hAnsi="Calibri" w:cs="Calibri"/>
          <w:color w:val="000000"/>
          <w:sz w:val="24"/>
          <w:szCs w:val="24"/>
        </w:rPr>
        <w:t xml:space="preserve">Form </w:t>
      </w:r>
      <w:r w:rsidRPr="002A54CC">
        <w:rPr>
          <w:rFonts w:ascii="Calibri" w:eastAsia="Calibri" w:hAnsi="Calibri" w:cs="Calibri"/>
          <w:color w:val="000000"/>
          <w:sz w:val="24"/>
          <w:szCs w:val="24"/>
        </w:rPr>
        <w:t>which is available at this site:</w:t>
      </w:r>
      <w:r w:rsidR="00FE0A86">
        <w:rPr>
          <w:rFonts w:ascii="Calibri" w:eastAsia="Calibri" w:hAnsi="Calibri" w:cs="Calibri"/>
          <w:color w:val="000000"/>
          <w:sz w:val="24"/>
          <w:szCs w:val="24"/>
        </w:rPr>
        <w:t xml:space="preserve"> </w:t>
      </w:r>
      <w:r w:rsidR="004A6DCD">
        <w:rPr>
          <w:rFonts w:ascii="Calibri" w:eastAsia="Calibri" w:hAnsi="Calibri" w:cs="Calibri"/>
          <w:color w:val="000000"/>
          <w:sz w:val="24"/>
          <w:szCs w:val="24"/>
        </w:rPr>
        <w:t>[link needs to be updated and added]</w:t>
      </w:r>
    </w:p>
    <w:p w14:paraId="22CDBF55" w14:textId="77777777" w:rsidR="00E01D13" w:rsidRDefault="00E01D13" w:rsidP="00E01D13">
      <w:pPr>
        <w:pStyle w:val="ListParagraph"/>
        <w:spacing w:after="0" w:line="240" w:lineRule="auto"/>
        <w:ind w:left="1440"/>
        <w:rPr>
          <w:rFonts w:ascii="Calibri" w:eastAsia="Calibri" w:hAnsi="Calibri" w:cs="Calibri"/>
          <w:color w:val="000000"/>
          <w:sz w:val="24"/>
          <w:szCs w:val="24"/>
        </w:rPr>
      </w:pPr>
    </w:p>
    <w:p w14:paraId="716CF8F4" w14:textId="77777777" w:rsidR="00394132" w:rsidRPr="00394132" w:rsidRDefault="00394132" w:rsidP="00394132">
      <w:pPr>
        <w:pStyle w:val="ListParagraph"/>
        <w:spacing w:after="0" w:line="240" w:lineRule="auto"/>
        <w:rPr>
          <w:rFonts w:ascii="Calibri" w:eastAsia="Calibri" w:hAnsi="Calibri" w:cs="Calibri"/>
          <w:color w:val="000000"/>
          <w:sz w:val="24"/>
          <w:szCs w:val="24"/>
        </w:rPr>
      </w:pPr>
    </w:p>
    <w:p w14:paraId="3809598D" w14:textId="2EEA2F8F" w:rsidR="00E01D13" w:rsidRDefault="00394132" w:rsidP="00394132">
      <w:pPr>
        <w:pStyle w:val="ListParagraph"/>
        <w:numPr>
          <w:ilvl w:val="0"/>
          <w:numId w:val="6"/>
        </w:numPr>
        <w:rPr>
          <w:rFonts w:ascii="Calibri" w:eastAsia="Calibri" w:hAnsi="Calibri" w:cs="Calibri"/>
          <w:color w:val="000000"/>
          <w:sz w:val="24"/>
          <w:szCs w:val="24"/>
        </w:rPr>
      </w:pPr>
      <w:r w:rsidRPr="00394132">
        <w:rPr>
          <w:rFonts w:ascii="Calibri" w:eastAsia="Calibri" w:hAnsi="Calibri" w:cs="Calibri"/>
          <w:b/>
          <w:bCs/>
          <w:color w:val="000000"/>
          <w:sz w:val="24"/>
          <w:szCs w:val="24"/>
        </w:rPr>
        <w:t xml:space="preserve">Applications for </w:t>
      </w:r>
      <w:r>
        <w:rPr>
          <w:rFonts w:ascii="Calibri" w:eastAsia="Calibri" w:hAnsi="Calibri" w:cs="Calibri"/>
          <w:b/>
          <w:bCs/>
          <w:color w:val="000000"/>
          <w:sz w:val="24"/>
          <w:szCs w:val="24"/>
        </w:rPr>
        <w:t>Board-paid In-service</w:t>
      </w:r>
      <w:r>
        <w:rPr>
          <w:rFonts w:ascii="Calibri" w:eastAsia="Calibri" w:hAnsi="Calibri" w:cs="Calibri"/>
          <w:color w:val="000000"/>
          <w:sz w:val="24"/>
          <w:szCs w:val="24"/>
        </w:rPr>
        <w:t xml:space="preserve"> should be made if the professional development activity is training/support/in-service for the implementation of new programs, software or curriculum directed or required by the Board </w:t>
      </w:r>
      <w:bookmarkStart w:id="3" w:name="_Hlk56576942"/>
      <w:r>
        <w:rPr>
          <w:rFonts w:ascii="Calibri" w:eastAsia="Calibri" w:hAnsi="Calibri" w:cs="Calibri"/>
          <w:color w:val="000000"/>
          <w:sz w:val="24"/>
          <w:szCs w:val="24"/>
        </w:rPr>
        <w:t xml:space="preserve">or are essential for the performance of </w:t>
      </w:r>
      <w:r>
        <w:rPr>
          <w:rFonts w:ascii="Calibri" w:eastAsia="Calibri" w:hAnsi="Calibri" w:cs="Calibri"/>
          <w:color w:val="000000"/>
          <w:sz w:val="24"/>
          <w:szCs w:val="24"/>
        </w:rPr>
        <w:lastRenderedPageBreak/>
        <w:t>an assignment.</w:t>
      </w:r>
      <w:r w:rsidR="008B50B6">
        <w:rPr>
          <w:rFonts w:ascii="Calibri" w:eastAsia="Calibri" w:hAnsi="Calibri" w:cs="Calibri"/>
          <w:color w:val="000000"/>
          <w:sz w:val="24"/>
          <w:szCs w:val="24"/>
        </w:rPr>
        <w:t xml:space="preserve"> Request for Inservice Application Forms are available at this site: </w:t>
      </w:r>
      <w:r w:rsidR="004A6DCD">
        <w:rPr>
          <w:rFonts w:ascii="Calibri" w:eastAsia="Calibri" w:hAnsi="Calibri" w:cs="Calibri"/>
          <w:color w:val="000000"/>
          <w:sz w:val="24"/>
          <w:szCs w:val="24"/>
        </w:rPr>
        <w:t>[link needs to be updated and added]</w:t>
      </w:r>
    </w:p>
    <w:bookmarkEnd w:id="3"/>
    <w:p w14:paraId="189EEF78" w14:textId="1854E292" w:rsidR="0073291D" w:rsidRPr="0073291D" w:rsidRDefault="0073291D" w:rsidP="006F0B2A">
      <w:pPr>
        <w:spacing w:after="0" w:line="240" w:lineRule="auto"/>
        <w:rPr>
          <w:rFonts w:ascii="Calibri" w:eastAsia="Calibri" w:hAnsi="Calibri" w:cs="Calibri"/>
          <w:b/>
          <w:bCs/>
          <w:color w:val="000000"/>
          <w:sz w:val="24"/>
          <w:szCs w:val="24"/>
        </w:rPr>
      </w:pPr>
      <w:r w:rsidRPr="0073291D">
        <w:rPr>
          <w:rFonts w:ascii="Calibri" w:eastAsia="Calibri" w:hAnsi="Calibri" w:cs="Calibri"/>
          <w:b/>
          <w:bCs/>
          <w:color w:val="000000"/>
          <w:sz w:val="24"/>
          <w:szCs w:val="24"/>
        </w:rPr>
        <w:t>GUIDELINES</w:t>
      </w:r>
    </w:p>
    <w:p w14:paraId="0CD6BF20" w14:textId="2CE52EA4" w:rsidR="0073291D" w:rsidRDefault="0073291D" w:rsidP="006F0B2A">
      <w:pPr>
        <w:spacing w:after="0" w:line="240" w:lineRule="auto"/>
        <w:rPr>
          <w:rFonts w:ascii="Calibri" w:eastAsia="Calibri" w:hAnsi="Calibri" w:cs="Calibri"/>
          <w:color w:val="000000"/>
          <w:sz w:val="24"/>
          <w:szCs w:val="24"/>
        </w:rPr>
      </w:pPr>
    </w:p>
    <w:p w14:paraId="6F3B13C1" w14:textId="0EF788A9" w:rsidR="0073291D" w:rsidRDefault="0073291D" w:rsidP="0073291D">
      <w:pPr>
        <w:pStyle w:val="ListParagraph"/>
        <w:numPr>
          <w:ilvl w:val="0"/>
          <w:numId w:val="1"/>
        </w:numPr>
        <w:spacing w:after="0" w:line="240" w:lineRule="auto"/>
        <w:rPr>
          <w:rFonts w:ascii="Calibri" w:eastAsia="Calibri" w:hAnsi="Calibri" w:cs="Calibri"/>
          <w:color w:val="000000"/>
          <w:sz w:val="24"/>
          <w:szCs w:val="24"/>
        </w:rPr>
      </w:pPr>
      <w:r w:rsidRPr="0073291D">
        <w:rPr>
          <w:rFonts w:ascii="Calibri" w:eastAsia="Calibri" w:hAnsi="Calibri" w:cs="Calibri"/>
          <w:b/>
          <w:bCs/>
          <w:color w:val="000000"/>
          <w:sz w:val="24"/>
          <w:szCs w:val="24"/>
        </w:rPr>
        <w:t>Major Activity</w:t>
      </w:r>
      <w:r>
        <w:rPr>
          <w:rFonts w:ascii="Calibri" w:eastAsia="Calibri" w:hAnsi="Calibri" w:cs="Calibri"/>
          <w:color w:val="000000"/>
          <w:sz w:val="24"/>
          <w:szCs w:val="24"/>
        </w:rPr>
        <w:t>-Maximum of $1600, once every 3 years</w:t>
      </w:r>
      <w:r w:rsidR="00235882">
        <w:rPr>
          <w:rFonts w:ascii="Calibri" w:eastAsia="Calibri" w:hAnsi="Calibri" w:cs="Calibri"/>
          <w:color w:val="000000"/>
          <w:sz w:val="24"/>
          <w:szCs w:val="24"/>
        </w:rPr>
        <w:t>.</w:t>
      </w:r>
    </w:p>
    <w:p w14:paraId="0F19DC3C" w14:textId="56499419" w:rsidR="0073291D" w:rsidRDefault="0073291D" w:rsidP="0073291D">
      <w:pPr>
        <w:pStyle w:val="ListParagraph"/>
        <w:numPr>
          <w:ilvl w:val="0"/>
          <w:numId w:val="1"/>
        </w:numPr>
        <w:spacing w:after="0" w:line="240" w:lineRule="auto"/>
        <w:rPr>
          <w:rFonts w:ascii="Calibri" w:eastAsia="Calibri" w:hAnsi="Calibri" w:cs="Calibri"/>
          <w:color w:val="000000"/>
          <w:sz w:val="24"/>
          <w:szCs w:val="24"/>
        </w:rPr>
      </w:pPr>
      <w:r w:rsidRPr="0073291D">
        <w:rPr>
          <w:rFonts w:ascii="Calibri" w:eastAsia="Calibri" w:hAnsi="Calibri" w:cs="Calibri"/>
          <w:b/>
          <w:bCs/>
          <w:color w:val="000000"/>
          <w:sz w:val="24"/>
          <w:szCs w:val="24"/>
        </w:rPr>
        <w:t>Minor Activity</w:t>
      </w:r>
      <w:r>
        <w:rPr>
          <w:rFonts w:ascii="Calibri" w:eastAsia="Calibri" w:hAnsi="Calibri" w:cs="Calibri"/>
          <w:color w:val="000000"/>
          <w:sz w:val="24"/>
          <w:szCs w:val="24"/>
        </w:rPr>
        <w:t>-Maximum of $</w:t>
      </w:r>
      <w:r w:rsidR="00F806A6">
        <w:rPr>
          <w:rFonts w:ascii="Calibri" w:eastAsia="Calibri" w:hAnsi="Calibri" w:cs="Calibri"/>
          <w:color w:val="000000"/>
          <w:sz w:val="24"/>
          <w:szCs w:val="24"/>
        </w:rPr>
        <w:t>1000</w:t>
      </w:r>
      <w:r w:rsidR="008F0A84">
        <w:rPr>
          <w:rFonts w:ascii="Calibri" w:eastAsia="Calibri" w:hAnsi="Calibri" w:cs="Calibri"/>
          <w:color w:val="000000"/>
          <w:sz w:val="24"/>
          <w:szCs w:val="24"/>
        </w:rPr>
        <w:t>/yr</w:t>
      </w:r>
      <w:r>
        <w:rPr>
          <w:rFonts w:ascii="Calibri" w:eastAsia="Calibri" w:hAnsi="Calibri" w:cs="Calibri"/>
          <w:color w:val="000000"/>
          <w:sz w:val="24"/>
          <w:szCs w:val="24"/>
        </w:rPr>
        <w:t>, except for Major Activity year</w:t>
      </w:r>
      <w:r w:rsidR="00235882">
        <w:rPr>
          <w:rFonts w:ascii="Calibri" w:eastAsia="Calibri" w:hAnsi="Calibri" w:cs="Calibri"/>
          <w:color w:val="000000"/>
          <w:sz w:val="24"/>
          <w:szCs w:val="24"/>
        </w:rPr>
        <w:t>.</w:t>
      </w:r>
    </w:p>
    <w:p w14:paraId="16F0E8C2" w14:textId="74CE4C1B" w:rsidR="00775EB7" w:rsidRPr="00775EB7" w:rsidRDefault="0073291D" w:rsidP="00775EB7">
      <w:pPr>
        <w:pStyle w:val="ListParagraph"/>
        <w:numPr>
          <w:ilvl w:val="0"/>
          <w:numId w:val="1"/>
        </w:numPr>
        <w:spacing w:after="0" w:line="240" w:lineRule="auto"/>
        <w:rPr>
          <w:rFonts w:ascii="Calibri" w:eastAsia="Calibri" w:hAnsi="Calibri" w:cs="Calibri"/>
          <w:b/>
          <w:bCs/>
          <w:color w:val="000000"/>
          <w:sz w:val="24"/>
          <w:szCs w:val="24"/>
        </w:rPr>
      </w:pPr>
      <w:r w:rsidRPr="0073291D">
        <w:rPr>
          <w:rFonts w:ascii="Calibri" w:eastAsia="Calibri" w:hAnsi="Calibri" w:cs="Calibri"/>
          <w:b/>
          <w:bCs/>
          <w:color w:val="000000"/>
          <w:sz w:val="24"/>
          <w:szCs w:val="24"/>
        </w:rPr>
        <w:t>Advances</w:t>
      </w:r>
      <w:r>
        <w:rPr>
          <w:rFonts w:ascii="Calibri" w:eastAsia="Calibri" w:hAnsi="Calibri" w:cs="Calibri"/>
          <w:color w:val="000000"/>
          <w:sz w:val="24"/>
          <w:szCs w:val="24"/>
        </w:rPr>
        <w:t>-</w:t>
      </w:r>
      <w:r w:rsidR="00775EB7" w:rsidRPr="00775EB7">
        <w:rPr>
          <w:rFonts w:ascii="Times New Roman" w:eastAsia="Times New Roman" w:hAnsi="Times New Roman" w:cs="Times New Roman"/>
          <w:b/>
          <w:bCs/>
          <w:sz w:val="28"/>
          <w:szCs w:val="28"/>
        </w:rPr>
        <w:t xml:space="preserve"> </w:t>
      </w:r>
      <w:r w:rsidR="00775EB7" w:rsidRPr="00775EB7">
        <w:rPr>
          <w:rFonts w:ascii="Calibri" w:eastAsia="Calibri" w:hAnsi="Calibri" w:cs="Calibri"/>
          <w:b/>
          <w:bCs/>
          <w:color w:val="000000"/>
          <w:sz w:val="24"/>
          <w:szCs w:val="24"/>
        </w:rPr>
        <w:t>KCTU ProD Advances up to 75% for Qualified Expenses</w:t>
      </w:r>
    </w:p>
    <w:p w14:paraId="2399D4D9" w14:textId="52808353" w:rsidR="00775EB7" w:rsidRPr="00775EB7" w:rsidRDefault="00775EB7" w:rsidP="00775EB7">
      <w:pPr>
        <w:pStyle w:val="ListParagraph"/>
        <w:numPr>
          <w:ilvl w:val="1"/>
          <w:numId w:val="1"/>
        </w:numPr>
        <w:rPr>
          <w:rFonts w:ascii="Calibri" w:eastAsia="Calibri" w:hAnsi="Calibri" w:cs="Calibri"/>
          <w:color w:val="000000"/>
          <w:sz w:val="24"/>
          <w:szCs w:val="24"/>
        </w:rPr>
      </w:pPr>
      <w:r w:rsidRPr="00775EB7">
        <w:rPr>
          <w:rFonts w:ascii="Calibri" w:eastAsia="Calibri" w:hAnsi="Calibri" w:cs="Calibri"/>
          <w:color w:val="000000"/>
          <w:sz w:val="24"/>
          <w:szCs w:val="24"/>
        </w:rPr>
        <w:t>NB: The Board has approved the KCTU’s request for the following advance policy to be in place for all KCTU ProD Applications commencing September 2024:</w:t>
      </w:r>
    </w:p>
    <w:p w14:paraId="7F22C8D1" w14:textId="43126A2C" w:rsidR="0073291D" w:rsidRPr="00775EB7" w:rsidRDefault="00775EB7" w:rsidP="00775EB7">
      <w:pPr>
        <w:pStyle w:val="ListParagraph"/>
        <w:numPr>
          <w:ilvl w:val="1"/>
          <w:numId w:val="1"/>
        </w:numPr>
        <w:rPr>
          <w:rFonts w:ascii="Calibri" w:eastAsia="Calibri" w:hAnsi="Calibri" w:cs="Calibri"/>
          <w:color w:val="000000"/>
          <w:sz w:val="24"/>
          <w:szCs w:val="24"/>
        </w:rPr>
      </w:pPr>
      <w:r w:rsidRPr="00775EB7">
        <w:rPr>
          <w:rFonts w:ascii="Calibri" w:eastAsia="Calibri" w:hAnsi="Calibri" w:cs="Calibri"/>
          <w:color w:val="000000"/>
          <w:sz w:val="24"/>
          <w:szCs w:val="24"/>
        </w:rPr>
        <w:t xml:space="preserve">There will be an advance payment option of up to 75% of all qualified anticipated expenses including travel, hotels, meals and all other anticipated ProD expenses for an approved activity. </w:t>
      </w:r>
    </w:p>
    <w:p w14:paraId="2C89EE41" w14:textId="32054D7D" w:rsidR="0073291D" w:rsidRDefault="0073291D" w:rsidP="0073291D">
      <w:pPr>
        <w:pStyle w:val="ListParagraph"/>
        <w:numPr>
          <w:ilvl w:val="0"/>
          <w:numId w:val="1"/>
        </w:numPr>
        <w:spacing w:after="0" w:line="240" w:lineRule="auto"/>
        <w:rPr>
          <w:rFonts w:ascii="Calibri" w:eastAsia="Calibri" w:hAnsi="Calibri" w:cs="Calibri"/>
          <w:color w:val="000000"/>
          <w:sz w:val="24"/>
          <w:szCs w:val="24"/>
        </w:rPr>
      </w:pPr>
      <w:r w:rsidRPr="0073291D">
        <w:rPr>
          <w:rFonts w:ascii="Calibri" w:eastAsia="Calibri" w:hAnsi="Calibri" w:cs="Calibri"/>
          <w:b/>
          <w:bCs/>
          <w:color w:val="000000"/>
          <w:sz w:val="24"/>
          <w:szCs w:val="24"/>
        </w:rPr>
        <w:t>Mileage</w:t>
      </w:r>
      <w:r>
        <w:rPr>
          <w:rFonts w:ascii="Calibri" w:eastAsia="Calibri" w:hAnsi="Calibri" w:cs="Calibri"/>
          <w:color w:val="000000"/>
          <w:sz w:val="24"/>
          <w:szCs w:val="24"/>
        </w:rPr>
        <w:t>-$0.55/kilometer (not to exceed cheapest flight)</w:t>
      </w:r>
      <w:r w:rsidR="005559C8">
        <w:rPr>
          <w:rFonts w:ascii="Calibri" w:eastAsia="Calibri" w:hAnsi="Calibri" w:cs="Calibri"/>
          <w:color w:val="000000"/>
          <w:sz w:val="24"/>
          <w:szCs w:val="24"/>
        </w:rPr>
        <w:t xml:space="preserve">. All </w:t>
      </w:r>
      <w:r w:rsidR="00E615F7">
        <w:rPr>
          <w:rFonts w:ascii="Calibri" w:eastAsia="Calibri" w:hAnsi="Calibri" w:cs="Calibri"/>
          <w:color w:val="000000"/>
          <w:sz w:val="24"/>
          <w:szCs w:val="24"/>
        </w:rPr>
        <w:t xml:space="preserve">mileage claims </w:t>
      </w:r>
      <w:r w:rsidR="005559C8">
        <w:rPr>
          <w:rFonts w:ascii="Calibri" w:eastAsia="Calibri" w:hAnsi="Calibri" w:cs="Calibri"/>
          <w:color w:val="000000"/>
          <w:sz w:val="24"/>
          <w:szCs w:val="24"/>
        </w:rPr>
        <w:t>must contain a trip distance ca</w:t>
      </w:r>
      <w:r w:rsidR="00E615F7">
        <w:rPr>
          <w:rFonts w:ascii="Calibri" w:eastAsia="Calibri" w:hAnsi="Calibri" w:cs="Calibri"/>
          <w:color w:val="000000"/>
          <w:sz w:val="24"/>
          <w:szCs w:val="24"/>
        </w:rPr>
        <w:t>lculator extract showing exact mileage.</w:t>
      </w:r>
    </w:p>
    <w:p w14:paraId="33100903" w14:textId="10E89640" w:rsidR="0073291D" w:rsidRDefault="0073291D" w:rsidP="0073291D">
      <w:pPr>
        <w:pStyle w:val="ListParagraph"/>
        <w:numPr>
          <w:ilvl w:val="0"/>
          <w:numId w:val="1"/>
        </w:numPr>
        <w:spacing w:after="0" w:line="240" w:lineRule="auto"/>
        <w:rPr>
          <w:rFonts w:ascii="Calibri" w:eastAsia="Calibri" w:hAnsi="Calibri" w:cs="Calibri"/>
          <w:color w:val="000000"/>
          <w:sz w:val="24"/>
          <w:szCs w:val="24"/>
        </w:rPr>
      </w:pPr>
      <w:r w:rsidRPr="0073291D">
        <w:rPr>
          <w:rFonts w:ascii="Calibri" w:eastAsia="Calibri" w:hAnsi="Calibri" w:cs="Calibri"/>
          <w:b/>
          <w:bCs/>
          <w:color w:val="000000"/>
          <w:sz w:val="24"/>
          <w:szCs w:val="24"/>
        </w:rPr>
        <w:t>Hospitality</w:t>
      </w:r>
      <w:r>
        <w:rPr>
          <w:rFonts w:ascii="Calibri" w:eastAsia="Calibri" w:hAnsi="Calibri" w:cs="Calibri"/>
          <w:color w:val="000000"/>
          <w:sz w:val="24"/>
          <w:szCs w:val="24"/>
        </w:rPr>
        <w:t xml:space="preserve">-$50 maximum per activity (gift in lieu of hotel expenses) with no receipt </w:t>
      </w:r>
      <w:proofErr w:type="gramStart"/>
      <w:r>
        <w:rPr>
          <w:rFonts w:ascii="Calibri" w:eastAsia="Calibri" w:hAnsi="Calibri" w:cs="Calibri"/>
          <w:color w:val="000000"/>
          <w:sz w:val="24"/>
          <w:szCs w:val="24"/>
        </w:rPr>
        <w:t>required</w:t>
      </w:r>
      <w:proofErr w:type="gramEnd"/>
    </w:p>
    <w:p w14:paraId="55AE52EB" w14:textId="2C2F33A4" w:rsidR="0073291D" w:rsidRDefault="0073291D" w:rsidP="0073291D">
      <w:pPr>
        <w:pStyle w:val="ListParagraph"/>
        <w:numPr>
          <w:ilvl w:val="0"/>
          <w:numId w:val="1"/>
        </w:numPr>
        <w:spacing w:after="0" w:line="240" w:lineRule="auto"/>
        <w:rPr>
          <w:rFonts w:ascii="Calibri" w:eastAsia="Calibri" w:hAnsi="Calibri" w:cs="Calibri"/>
          <w:color w:val="000000"/>
          <w:sz w:val="24"/>
          <w:szCs w:val="24"/>
        </w:rPr>
      </w:pPr>
      <w:r w:rsidRPr="0073291D">
        <w:rPr>
          <w:rFonts w:ascii="Calibri" w:eastAsia="Calibri" w:hAnsi="Calibri" w:cs="Calibri"/>
          <w:b/>
          <w:bCs/>
          <w:color w:val="000000"/>
          <w:sz w:val="24"/>
          <w:szCs w:val="24"/>
        </w:rPr>
        <w:t>Meals</w:t>
      </w:r>
      <w:r w:rsidR="00E615F7">
        <w:rPr>
          <w:rFonts w:ascii="Calibri" w:eastAsia="Calibri" w:hAnsi="Calibri" w:cs="Calibri"/>
          <w:b/>
          <w:bCs/>
          <w:color w:val="000000"/>
          <w:sz w:val="24"/>
          <w:szCs w:val="24"/>
        </w:rPr>
        <w:t>*</w:t>
      </w:r>
      <w:r>
        <w:rPr>
          <w:rFonts w:ascii="Calibri" w:eastAsia="Calibri" w:hAnsi="Calibri" w:cs="Calibri"/>
          <w:color w:val="000000"/>
          <w:sz w:val="24"/>
          <w:szCs w:val="24"/>
        </w:rPr>
        <w:t>- Breakfast: $10; Lunch $15; Dinner $25</w:t>
      </w:r>
      <w:r w:rsidR="00E615F7">
        <w:rPr>
          <w:rFonts w:ascii="Calibri" w:eastAsia="Calibri" w:hAnsi="Calibri" w:cs="Calibri"/>
          <w:color w:val="000000"/>
          <w:sz w:val="24"/>
          <w:szCs w:val="24"/>
        </w:rPr>
        <w:t xml:space="preserve"> *Receipts are not required for out-of-town activities and meals cannot be claimed if they are included as part of the activity.</w:t>
      </w:r>
    </w:p>
    <w:p w14:paraId="3FD6D889" w14:textId="1A26496E" w:rsidR="007840C6" w:rsidRDefault="007840C6" w:rsidP="007840C6">
      <w:pPr>
        <w:spacing w:after="0" w:line="240" w:lineRule="auto"/>
        <w:rPr>
          <w:rFonts w:ascii="Calibri" w:eastAsia="Calibri" w:hAnsi="Calibri" w:cs="Calibri"/>
          <w:color w:val="000000"/>
          <w:sz w:val="24"/>
          <w:szCs w:val="24"/>
        </w:rPr>
      </w:pPr>
    </w:p>
    <w:p w14:paraId="49DBAE11" w14:textId="6EF8A28B" w:rsidR="007840C6" w:rsidRPr="00235882" w:rsidRDefault="00235882" w:rsidP="007840C6">
      <w:pPr>
        <w:spacing w:after="0" w:line="240" w:lineRule="auto"/>
        <w:rPr>
          <w:rFonts w:ascii="Calibri" w:eastAsia="Calibri" w:hAnsi="Calibri" w:cs="Calibri"/>
          <w:b/>
          <w:bCs/>
          <w:color w:val="000000"/>
          <w:sz w:val="24"/>
          <w:szCs w:val="24"/>
        </w:rPr>
      </w:pPr>
      <w:r w:rsidRPr="00235882">
        <w:rPr>
          <w:rFonts w:ascii="Calibri" w:eastAsia="Calibri" w:hAnsi="Calibri" w:cs="Calibri"/>
          <w:b/>
          <w:bCs/>
          <w:color w:val="000000"/>
          <w:sz w:val="24"/>
          <w:szCs w:val="24"/>
        </w:rPr>
        <w:t>SFE LEAVE OF ABSENCE AUTHORIZATION</w:t>
      </w:r>
    </w:p>
    <w:p w14:paraId="5380AF72" w14:textId="0AD7997C" w:rsidR="00235882" w:rsidRDefault="00235882" w:rsidP="007840C6">
      <w:pPr>
        <w:spacing w:after="0" w:line="240" w:lineRule="auto"/>
        <w:rPr>
          <w:rFonts w:ascii="Calibri" w:eastAsia="Calibri" w:hAnsi="Calibri" w:cs="Calibri"/>
          <w:color w:val="000000"/>
          <w:sz w:val="24"/>
          <w:szCs w:val="24"/>
        </w:rPr>
      </w:pPr>
    </w:p>
    <w:p w14:paraId="0C27E133" w14:textId="52BC3C59" w:rsidR="00235882" w:rsidRPr="00235882" w:rsidRDefault="00235882" w:rsidP="00235882">
      <w:pPr>
        <w:pStyle w:val="ListParagraph"/>
        <w:numPr>
          <w:ilvl w:val="0"/>
          <w:numId w:val="8"/>
        </w:numPr>
        <w:spacing w:after="0" w:line="240" w:lineRule="auto"/>
        <w:rPr>
          <w:rFonts w:ascii="Calibri" w:eastAsia="Calibri" w:hAnsi="Calibri" w:cs="Calibri"/>
          <w:color w:val="000000"/>
          <w:sz w:val="24"/>
          <w:szCs w:val="24"/>
        </w:rPr>
      </w:pPr>
      <w:r w:rsidRPr="00314378">
        <w:rPr>
          <w:rFonts w:ascii="Calibri" w:eastAsia="Calibri" w:hAnsi="Calibri" w:cs="Calibri"/>
          <w:b/>
          <w:bCs/>
          <w:color w:val="000000"/>
          <w:sz w:val="24"/>
          <w:szCs w:val="24"/>
        </w:rPr>
        <w:t>SFE Leave of Absence</w:t>
      </w:r>
      <w:r>
        <w:rPr>
          <w:rFonts w:ascii="Calibri" w:eastAsia="Calibri" w:hAnsi="Calibri" w:cs="Calibri"/>
          <w:color w:val="000000"/>
          <w:sz w:val="24"/>
          <w:szCs w:val="24"/>
        </w:rPr>
        <w:t xml:space="preserve"> email must be obtained and provided with the application to ensure WCB coverage even if a TTOC is not required.</w:t>
      </w:r>
    </w:p>
    <w:p w14:paraId="525207E0" w14:textId="1850C12E" w:rsidR="0073291D" w:rsidRDefault="0073291D" w:rsidP="0073291D">
      <w:pPr>
        <w:spacing w:after="0" w:line="240" w:lineRule="auto"/>
        <w:rPr>
          <w:rFonts w:ascii="Calibri" w:eastAsia="Calibri" w:hAnsi="Calibri" w:cs="Calibri"/>
          <w:color w:val="000000"/>
          <w:sz w:val="24"/>
          <w:szCs w:val="24"/>
        </w:rPr>
      </w:pPr>
    </w:p>
    <w:p w14:paraId="1251319A" w14:textId="43952007" w:rsidR="00235882" w:rsidRDefault="00235882" w:rsidP="0073291D">
      <w:pPr>
        <w:spacing w:after="0" w:line="240" w:lineRule="auto"/>
        <w:rPr>
          <w:rFonts w:ascii="Calibri" w:eastAsia="Calibri" w:hAnsi="Calibri" w:cs="Calibri"/>
          <w:b/>
          <w:bCs/>
          <w:color w:val="000000"/>
          <w:sz w:val="24"/>
          <w:szCs w:val="24"/>
        </w:rPr>
      </w:pPr>
      <w:r>
        <w:rPr>
          <w:rFonts w:ascii="Calibri" w:eastAsia="Calibri" w:hAnsi="Calibri" w:cs="Calibri"/>
          <w:b/>
          <w:bCs/>
          <w:color w:val="000000"/>
          <w:sz w:val="24"/>
          <w:szCs w:val="24"/>
        </w:rPr>
        <w:t>NAME/PLACE OF ACTIVITY/CONFERENCE AGENDA</w:t>
      </w:r>
    </w:p>
    <w:p w14:paraId="4AFA839C" w14:textId="0797D410" w:rsidR="00235882" w:rsidRDefault="00235882" w:rsidP="0073291D">
      <w:pPr>
        <w:spacing w:after="0" w:line="240" w:lineRule="auto"/>
        <w:rPr>
          <w:rFonts w:ascii="Calibri" w:eastAsia="Calibri" w:hAnsi="Calibri" w:cs="Calibri"/>
          <w:b/>
          <w:bCs/>
          <w:color w:val="000000"/>
          <w:sz w:val="24"/>
          <w:szCs w:val="24"/>
        </w:rPr>
      </w:pPr>
    </w:p>
    <w:p w14:paraId="66AF1BDD" w14:textId="2D96D85F" w:rsidR="00235882" w:rsidRPr="00235882" w:rsidRDefault="00235882" w:rsidP="00235882">
      <w:pPr>
        <w:pStyle w:val="ListParagraph"/>
        <w:numPr>
          <w:ilvl w:val="0"/>
          <w:numId w:val="8"/>
        </w:numPr>
        <w:spacing w:after="0" w:line="240" w:lineRule="auto"/>
        <w:rPr>
          <w:rFonts w:ascii="Calibri" w:eastAsia="Calibri" w:hAnsi="Calibri" w:cs="Calibri"/>
          <w:color w:val="000000"/>
          <w:sz w:val="24"/>
          <w:szCs w:val="24"/>
        </w:rPr>
      </w:pPr>
      <w:r w:rsidRPr="00314378">
        <w:rPr>
          <w:rFonts w:ascii="Calibri" w:eastAsia="Calibri" w:hAnsi="Calibri" w:cs="Calibri"/>
          <w:b/>
          <w:bCs/>
          <w:color w:val="000000"/>
          <w:sz w:val="24"/>
          <w:szCs w:val="24"/>
        </w:rPr>
        <w:t>The name and place of the activity and conference agenda</w:t>
      </w:r>
      <w:r>
        <w:rPr>
          <w:rFonts w:ascii="Calibri" w:eastAsia="Calibri" w:hAnsi="Calibri" w:cs="Calibri"/>
          <w:color w:val="000000"/>
          <w:sz w:val="24"/>
          <w:szCs w:val="24"/>
        </w:rPr>
        <w:t xml:space="preserve"> must be provided with the application.</w:t>
      </w:r>
    </w:p>
    <w:p w14:paraId="2C419A7D" w14:textId="77777777" w:rsidR="00235882" w:rsidRDefault="00235882" w:rsidP="0073291D">
      <w:pPr>
        <w:spacing w:after="0" w:line="240" w:lineRule="auto"/>
        <w:rPr>
          <w:rFonts w:ascii="Calibri" w:eastAsia="Calibri" w:hAnsi="Calibri" w:cs="Calibri"/>
          <w:b/>
          <w:bCs/>
          <w:color w:val="000000"/>
          <w:sz w:val="24"/>
          <w:szCs w:val="24"/>
        </w:rPr>
      </w:pPr>
    </w:p>
    <w:p w14:paraId="6D0FCD29" w14:textId="4FE8ACFF" w:rsidR="0073291D" w:rsidRPr="00025FA6" w:rsidRDefault="00025FA6" w:rsidP="0073291D">
      <w:pPr>
        <w:spacing w:after="0" w:line="240" w:lineRule="auto"/>
        <w:rPr>
          <w:rFonts w:ascii="Calibri" w:eastAsia="Calibri" w:hAnsi="Calibri" w:cs="Calibri"/>
          <w:b/>
          <w:bCs/>
          <w:color w:val="000000"/>
          <w:sz w:val="24"/>
          <w:szCs w:val="24"/>
        </w:rPr>
      </w:pPr>
      <w:r w:rsidRPr="00025FA6">
        <w:rPr>
          <w:rFonts w:ascii="Calibri" w:eastAsia="Calibri" w:hAnsi="Calibri" w:cs="Calibri"/>
          <w:b/>
          <w:bCs/>
          <w:color w:val="000000"/>
          <w:sz w:val="24"/>
          <w:szCs w:val="24"/>
        </w:rPr>
        <w:t>TRIP CANCELLATION</w:t>
      </w:r>
    </w:p>
    <w:p w14:paraId="6BB89F0B" w14:textId="24BA5139" w:rsidR="00025FA6" w:rsidRDefault="00025FA6" w:rsidP="0073291D">
      <w:pPr>
        <w:spacing w:after="0" w:line="240" w:lineRule="auto"/>
        <w:rPr>
          <w:rFonts w:ascii="Calibri" w:eastAsia="Calibri" w:hAnsi="Calibri" w:cs="Calibri"/>
          <w:color w:val="000000"/>
          <w:sz w:val="24"/>
          <w:szCs w:val="24"/>
        </w:rPr>
      </w:pPr>
    </w:p>
    <w:p w14:paraId="1ACAC4A9" w14:textId="49314FDC" w:rsidR="00025FA6" w:rsidRDefault="00025FA6" w:rsidP="00025FA6">
      <w:pPr>
        <w:pStyle w:val="ListParagraph"/>
        <w:numPr>
          <w:ilvl w:val="0"/>
          <w:numId w:val="2"/>
        </w:numPr>
        <w:spacing w:after="0" w:line="240" w:lineRule="auto"/>
        <w:rPr>
          <w:rFonts w:ascii="Calibri" w:eastAsia="Calibri" w:hAnsi="Calibri" w:cs="Calibri"/>
          <w:color w:val="000000"/>
          <w:sz w:val="24"/>
          <w:szCs w:val="24"/>
        </w:rPr>
      </w:pPr>
      <w:r w:rsidRPr="00025FA6">
        <w:rPr>
          <w:rFonts w:ascii="Calibri" w:eastAsia="Calibri" w:hAnsi="Calibri" w:cs="Calibri"/>
          <w:b/>
          <w:bCs/>
          <w:color w:val="000000"/>
          <w:sz w:val="24"/>
          <w:szCs w:val="24"/>
        </w:rPr>
        <w:t>Trip Cancellation Insurance</w:t>
      </w:r>
      <w:r>
        <w:rPr>
          <w:rFonts w:ascii="Calibri" w:eastAsia="Calibri" w:hAnsi="Calibri" w:cs="Calibri"/>
          <w:color w:val="000000"/>
          <w:sz w:val="24"/>
          <w:szCs w:val="24"/>
        </w:rPr>
        <w:t>-Trip cancellation insurance must be arranged prior to attending your activity as there will no refund available</w:t>
      </w:r>
      <w:r w:rsidR="00030DD8">
        <w:rPr>
          <w:rFonts w:ascii="Calibri" w:eastAsia="Calibri" w:hAnsi="Calibri" w:cs="Calibri"/>
          <w:color w:val="000000"/>
          <w:sz w:val="24"/>
          <w:szCs w:val="24"/>
        </w:rPr>
        <w:t xml:space="preserve"> if your trip is cancelled.</w:t>
      </w:r>
    </w:p>
    <w:p w14:paraId="5F212B5A" w14:textId="4A1C34D5" w:rsidR="00025FA6" w:rsidRDefault="00025FA6" w:rsidP="00025FA6">
      <w:pPr>
        <w:spacing w:after="0" w:line="240" w:lineRule="auto"/>
        <w:rPr>
          <w:rFonts w:ascii="Calibri" w:eastAsia="Calibri" w:hAnsi="Calibri" w:cs="Calibri"/>
          <w:color w:val="000000"/>
          <w:sz w:val="24"/>
          <w:szCs w:val="24"/>
        </w:rPr>
      </w:pPr>
    </w:p>
    <w:p w14:paraId="739AA980" w14:textId="77777777" w:rsidR="00BD23B4" w:rsidRDefault="00BD23B4" w:rsidP="00025FA6">
      <w:pPr>
        <w:spacing w:after="0" w:line="240" w:lineRule="auto"/>
        <w:rPr>
          <w:rFonts w:ascii="Calibri" w:eastAsia="Calibri" w:hAnsi="Calibri" w:cs="Calibri"/>
          <w:b/>
          <w:bCs/>
          <w:color w:val="000000"/>
          <w:sz w:val="24"/>
          <w:szCs w:val="24"/>
        </w:rPr>
      </w:pPr>
    </w:p>
    <w:p w14:paraId="3723A818" w14:textId="29CB341B" w:rsidR="00025FA6" w:rsidRPr="00042C87" w:rsidRDefault="00042C87" w:rsidP="00025FA6">
      <w:pPr>
        <w:spacing w:after="0" w:line="240" w:lineRule="auto"/>
        <w:rPr>
          <w:rFonts w:ascii="Calibri" w:eastAsia="Calibri" w:hAnsi="Calibri" w:cs="Calibri"/>
          <w:b/>
          <w:bCs/>
          <w:color w:val="000000"/>
          <w:sz w:val="24"/>
          <w:szCs w:val="24"/>
        </w:rPr>
      </w:pPr>
      <w:r>
        <w:rPr>
          <w:rFonts w:ascii="Calibri" w:eastAsia="Calibri" w:hAnsi="Calibri" w:cs="Calibri"/>
          <w:b/>
          <w:bCs/>
          <w:color w:val="000000"/>
          <w:sz w:val="24"/>
          <w:szCs w:val="24"/>
        </w:rPr>
        <w:t xml:space="preserve">SITE-BASED </w:t>
      </w:r>
      <w:r w:rsidR="00025FA6" w:rsidRPr="00042C87">
        <w:rPr>
          <w:rFonts w:ascii="Calibri" w:eastAsia="Calibri" w:hAnsi="Calibri" w:cs="Calibri"/>
          <w:b/>
          <w:bCs/>
          <w:color w:val="000000"/>
          <w:sz w:val="24"/>
          <w:szCs w:val="24"/>
        </w:rPr>
        <w:t>FUNDS</w:t>
      </w:r>
    </w:p>
    <w:p w14:paraId="1C6BE3E5" w14:textId="72127F7C" w:rsidR="00025FA6" w:rsidRDefault="00025FA6" w:rsidP="00025FA6">
      <w:pPr>
        <w:spacing w:after="0" w:line="240" w:lineRule="auto"/>
        <w:rPr>
          <w:rFonts w:ascii="Calibri" w:eastAsia="Calibri" w:hAnsi="Calibri" w:cs="Calibri"/>
          <w:color w:val="000000"/>
          <w:sz w:val="24"/>
          <w:szCs w:val="24"/>
        </w:rPr>
      </w:pPr>
    </w:p>
    <w:p w14:paraId="536BE59D" w14:textId="02798E87" w:rsidR="002A54CC" w:rsidRDefault="002A54CC" w:rsidP="00025FA6">
      <w:pPr>
        <w:pStyle w:val="ListParagraph"/>
        <w:numPr>
          <w:ilvl w:val="0"/>
          <w:numId w:val="2"/>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Each site has an annual allocation of KCTU ProD Funds based on the FTE at each site and are available in accordance with </w:t>
      </w:r>
      <w:r w:rsidR="00042C87">
        <w:rPr>
          <w:rFonts w:ascii="Calibri" w:eastAsia="Calibri" w:hAnsi="Calibri" w:cs="Calibri"/>
          <w:color w:val="000000"/>
          <w:sz w:val="24"/>
          <w:szCs w:val="24"/>
        </w:rPr>
        <w:t>KCTU</w:t>
      </w:r>
      <w:r>
        <w:rPr>
          <w:rFonts w:ascii="Calibri" w:eastAsia="Calibri" w:hAnsi="Calibri" w:cs="Calibri"/>
          <w:color w:val="000000"/>
          <w:sz w:val="24"/>
          <w:szCs w:val="24"/>
        </w:rPr>
        <w:t xml:space="preserve"> guidelines and policies.</w:t>
      </w:r>
    </w:p>
    <w:p w14:paraId="78303E1C" w14:textId="577AA180" w:rsidR="00042C87" w:rsidRDefault="00042C87" w:rsidP="00042C87">
      <w:pPr>
        <w:pStyle w:val="ListParagraph"/>
        <w:numPr>
          <w:ilvl w:val="0"/>
          <w:numId w:val="2"/>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Funds are only available with approval from your site-based KCTU ProD Representative and the KCTU ProD Chair</w:t>
      </w:r>
      <w:r w:rsidR="007840C6">
        <w:rPr>
          <w:rFonts w:ascii="Calibri" w:eastAsia="Calibri" w:hAnsi="Calibri" w:cs="Calibri"/>
          <w:color w:val="000000"/>
          <w:sz w:val="24"/>
          <w:szCs w:val="24"/>
        </w:rPr>
        <w:t>.</w:t>
      </w:r>
    </w:p>
    <w:p w14:paraId="608B8C06" w14:textId="1933FCC8" w:rsidR="002A54CC" w:rsidRDefault="007840C6" w:rsidP="00025FA6">
      <w:pPr>
        <w:pStyle w:val="ListParagraph"/>
        <w:numPr>
          <w:ilvl w:val="0"/>
          <w:numId w:val="2"/>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lastRenderedPageBreak/>
        <w:t>Any unutilized site-based funds are not carried forward and are returned to the KCTU ProD General Fund</w:t>
      </w:r>
      <w:r w:rsidR="00B13ADF">
        <w:rPr>
          <w:rFonts w:ascii="Calibri" w:eastAsia="Calibri" w:hAnsi="Calibri" w:cs="Calibri"/>
          <w:color w:val="000000"/>
          <w:sz w:val="24"/>
          <w:szCs w:val="24"/>
        </w:rPr>
        <w:t xml:space="preserve"> for reallocation the next school year.</w:t>
      </w:r>
    </w:p>
    <w:p w14:paraId="0CE2BF01" w14:textId="014A642B" w:rsidR="007840C6" w:rsidRDefault="007840C6" w:rsidP="00025FA6">
      <w:pPr>
        <w:pStyle w:val="ListParagraph"/>
        <w:numPr>
          <w:ilvl w:val="0"/>
          <w:numId w:val="2"/>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If a site goes over its annual allocated budget any deficit will be deducted from the site’s next school year allocation.</w:t>
      </w:r>
    </w:p>
    <w:p w14:paraId="1B33D67F" w14:textId="58DF31B4" w:rsidR="007840C6" w:rsidRDefault="007840C6" w:rsidP="00025FA6">
      <w:pPr>
        <w:pStyle w:val="ListParagraph"/>
        <w:numPr>
          <w:ilvl w:val="0"/>
          <w:numId w:val="2"/>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Part-time staff can access their full allotment of funds</w:t>
      </w:r>
      <w:r w:rsidR="00B13ADF">
        <w:rPr>
          <w:rFonts w:ascii="Calibri" w:eastAsia="Calibri" w:hAnsi="Calibri" w:cs="Calibri"/>
          <w:color w:val="000000"/>
          <w:sz w:val="24"/>
          <w:szCs w:val="24"/>
        </w:rPr>
        <w:t xml:space="preserve"> for Major or Minor Activities.</w:t>
      </w:r>
    </w:p>
    <w:p w14:paraId="0582A900" w14:textId="564A5C64" w:rsidR="00B13ADF" w:rsidRDefault="006962D2" w:rsidP="00025FA6">
      <w:pPr>
        <w:pStyle w:val="ListParagraph"/>
        <w:numPr>
          <w:ilvl w:val="0"/>
          <w:numId w:val="2"/>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Members on temporary contracts are to access funds at their home school.</w:t>
      </w:r>
    </w:p>
    <w:p w14:paraId="7DC75439" w14:textId="5FC363D0" w:rsidR="006962D2" w:rsidRDefault="006962D2" w:rsidP="00025FA6">
      <w:pPr>
        <w:pStyle w:val="ListParagraph"/>
        <w:numPr>
          <w:ilvl w:val="0"/>
          <w:numId w:val="2"/>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At the beginning of the school year, a percentage of a site-based fund could be allocated for speakers, food, etc., upon agreement of the majority of the KCTU members at the site.</w:t>
      </w:r>
    </w:p>
    <w:p w14:paraId="65D90F82" w14:textId="0B2C9ACF" w:rsidR="00F806A6" w:rsidRDefault="00F806A6" w:rsidP="00025FA6">
      <w:pPr>
        <w:pStyle w:val="ListParagraph"/>
        <w:numPr>
          <w:ilvl w:val="0"/>
          <w:numId w:val="2"/>
        </w:numPr>
        <w:spacing w:after="0" w:line="240" w:lineRule="auto"/>
        <w:rPr>
          <w:rFonts w:ascii="Calibri" w:eastAsia="Calibri" w:hAnsi="Calibri" w:cs="Calibri"/>
          <w:color w:val="000000"/>
          <w:sz w:val="24"/>
          <w:szCs w:val="24"/>
        </w:rPr>
      </w:pPr>
      <w:r w:rsidRPr="004A6DCD">
        <w:rPr>
          <w:rFonts w:ascii="Calibri" w:eastAsia="Calibri" w:hAnsi="Calibri" w:cs="Calibri"/>
          <w:b/>
          <w:bCs/>
          <w:color w:val="000000"/>
          <w:sz w:val="24"/>
          <w:szCs w:val="24"/>
        </w:rPr>
        <w:t>Food served at ProD Days</w:t>
      </w:r>
      <w:r w:rsidRPr="00F806A6">
        <w:rPr>
          <w:rFonts w:ascii="Calibri" w:eastAsia="Calibri" w:hAnsi="Calibri" w:cs="Calibri"/>
          <w:color w:val="000000"/>
          <w:sz w:val="24"/>
          <w:szCs w:val="24"/>
        </w:rPr>
        <w:t>: To avoid any conflict with other employee groups please request administration to order and pay for food served at ProD Days and then have administration request reimbursement of the costs on a pro-rated basis from the KCTU and CUPE. We have taken the lead on this for a very long time and need to shift the responsibility to administration for food orders based on their jointly determined use of KCTU ProD funds position that the enforced by serving us with an estoppel notice in our current round of local bargaining.</w:t>
      </w:r>
    </w:p>
    <w:p w14:paraId="53684038" w14:textId="784F4A62" w:rsidR="006962D2" w:rsidRDefault="006962D2" w:rsidP="00025FA6">
      <w:pPr>
        <w:pStyle w:val="ListParagraph"/>
        <w:numPr>
          <w:ilvl w:val="0"/>
          <w:numId w:val="2"/>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KCTU members at a site could pool their funds to bring in a speaker.</w:t>
      </w:r>
    </w:p>
    <w:p w14:paraId="14E58EE2" w14:textId="255A3FF0" w:rsidR="006962D2" w:rsidRDefault="006962D2" w:rsidP="006962D2">
      <w:pPr>
        <w:spacing w:after="0" w:line="240" w:lineRule="auto"/>
        <w:rPr>
          <w:rFonts w:ascii="Calibri" w:eastAsia="Calibri" w:hAnsi="Calibri" w:cs="Calibri"/>
          <w:color w:val="000000"/>
          <w:sz w:val="24"/>
          <w:szCs w:val="24"/>
        </w:rPr>
      </w:pPr>
    </w:p>
    <w:p w14:paraId="1253AB57" w14:textId="0DD8CB89" w:rsidR="006962D2" w:rsidRPr="006962D2" w:rsidRDefault="006962D2" w:rsidP="006962D2">
      <w:pPr>
        <w:spacing w:after="0" w:line="240" w:lineRule="auto"/>
        <w:rPr>
          <w:rFonts w:ascii="Calibri" w:eastAsia="Calibri" w:hAnsi="Calibri" w:cs="Calibri"/>
          <w:b/>
          <w:bCs/>
          <w:color w:val="000000"/>
          <w:sz w:val="24"/>
          <w:szCs w:val="24"/>
        </w:rPr>
      </w:pPr>
      <w:r w:rsidRPr="006962D2">
        <w:rPr>
          <w:rFonts w:ascii="Calibri" w:eastAsia="Calibri" w:hAnsi="Calibri" w:cs="Calibri"/>
          <w:b/>
          <w:bCs/>
          <w:color w:val="000000"/>
          <w:sz w:val="24"/>
          <w:szCs w:val="24"/>
        </w:rPr>
        <w:t>TTOC COSTS</w:t>
      </w:r>
    </w:p>
    <w:p w14:paraId="5104F29A" w14:textId="45DBE1C0" w:rsidR="006962D2" w:rsidRDefault="006962D2" w:rsidP="006962D2">
      <w:pPr>
        <w:spacing w:after="0" w:line="240" w:lineRule="auto"/>
        <w:rPr>
          <w:rFonts w:ascii="Calibri" w:eastAsia="Calibri" w:hAnsi="Calibri" w:cs="Calibri"/>
          <w:color w:val="000000"/>
          <w:sz w:val="24"/>
          <w:szCs w:val="24"/>
        </w:rPr>
      </w:pPr>
    </w:p>
    <w:p w14:paraId="6BD1BBC4" w14:textId="74496E88" w:rsidR="0073291D" w:rsidRDefault="006962D2" w:rsidP="00B146E8">
      <w:pPr>
        <w:pStyle w:val="ListParagraph"/>
        <w:numPr>
          <w:ilvl w:val="0"/>
          <w:numId w:val="4"/>
        </w:numPr>
        <w:spacing w:after="0" w:line="240" w:lineRule="auto"/>
        <w:rPr>
          <w:rFonts w:ascii="Calibri" w:eastAsia="Calibri" w:hAnsi="Calibri" w:cs="Calibri"/>
          <w:color w:val="000000"/>
          <w:sz w:val="24"/>
          <w:szCs w:val="24"/>
        </w:rPr>
      </w:pPr>
      <w:r w:rsidRPr="006962D2">
        <w:rPr>
          <w:rFonts w:ascii="Calibri" w:eastAsia="Calibri" w:hAnsi="Calibri" w:cs="Calibri"/>
          <w:color w:val="000000"/>
          <w:sz w:val="24"/>
          <w:szCs w:val="24"/>
        </w:rPr>
        <w:t>TTOC Costs are set by the KCTU Membership after negotiation with the Board and should be entered at $</w:t>
      </w:r>
      <w:r w:rsidR="0085557E">
        <w:rPr>
          <w:rFonts w:ascii="Calibri" w:eastAsia="Calibri" w:hAnsi="Calibri" w:cs="Calibri"/>
          <w:color w:val="000000"/>
          <w:sz w:val="24"/>
          <w:szCs w:val="24"/>
        </w:rPr>
        <w:t>4</w:t>
      </w:r>
      <w:r w:rsidR="00F806A6">
        <w:rPr>
          <w:rFonts w:ascii="Calibri" w:eastAsia="Calibri" w:hAnsi="Calibri" w:cs="Calibri"/>
          <w:color w:val="000000"/>
          <w:sz w:val="24"/>
          <w:szCs w:val="24"/>
        </w:rPr>
        <w:t>48</w:t>
      </w:r>
      <w:r w:rsidRPr="006962D2">
        <w:rPr>
          <w:rFonts w:ascii="Calibri" w:eastAsia="Calibri" w:hAnsi="Calibri" w:cs="Calibri"/>
          <w:color w:val="000000"/>
          <w:sz w:val="24"/>
          <w:szCs w:val="24"/>
        </w:rPr>
        <w:t>/day</w:t>
      </w:r>
      <w:r w:rsidR="0085557E">
        <w:rPr>
          <w:rFonts w:ascii="Calibri" w:eastAsia="Calibri" w:hAnsi="Calibri" w:cs="Calibri"/>
          <w:color w:val="000000"/>
          <w:sz w:val="24"/>
          <w:szCs w:val="24"/>
        </w:rPr>
        <w:t xml:space="preserve">, </w:t>
      </w:r>
      <w:r w:rsidR="004A6DCD">
        <w:rPr>
          <w:rFonts w:ascii="Calibri" w:eastAsia="Calibri" w:hAnsi="Calibri" w:cs="Calibri"/>
          <w:color w:val="000000"/>
          <w:sz w:val="24"/>
          <w:szCs w:val="24"/>
        </w:rPr>
        <w:t>(</w:t>
      </w:r>
      <w:r w:rsidR="0085557E">
        <w:rPr>
          <w:rFonts w:ascii="Calibri" w:eastAsia="Calibri" w:hAnsi="Calibri" w:cs="Calibri"/>
          <w:color w:val="000000"/>
          <w:sz w:val="24"/>
          <w:szCs w:val="24"/>
        </w:rPr>
        <w:t>$</w:t>
      </w:r>
      <w:r w:rsidR="004A6DCD">
        <w:rPr>
          <w:rFonts w:ascii="Calibri" w:eastAsia="Calibri" w:hAnsi="Calibri" w:cs="Calibri"/>
          <w:color w:val="000000"/>
          <w:sz w:val="24"/>
          <w:szCs w:val="24"/>
        </w:rPr>
        <w:t>224</w:t>
      </w:r>
      <w:r w:rsidRPr="006962D2">
        <w:rPr>
          <w:rFonts w:ascii="Calibri" w:eastAsia="Calibri" w:hAnsi="Calibri" w:cs="Calibri"/>
          <w:color w:val="000000"/>
          <w:sz w:val="24"/>
          <w:szCs w:val="24"/>
        </w:rPr>
        <w:t>/</w:t>
      </w:r>
      <w:r w:rsidR="004A6DCD">
        <w:rPr>
          <w:rFonts w:ascii="Calibri" w:eastAsia="Calibri" w:hAnsi="Calibri" w:cs="Calibri"/>
          <w:color w:val="000000"/>
          <w:sz w:val="24"/>
          <w:szCs w:val="24"/>
        </w:rPr>
        <w:t xml:space="preserve">).5 FTE Day; $268.80/0.6 FTE Day; $179.20/0.4 FTE Day) </w:t>
      </w:r>
      <w:r w:rsidRPr="006962D2">
        <w:rPr>
          <w:rFonts w:ascii="Calibri" w:eastAsia="Calibri" w:hAnsi="Calibri" w:cs="Calibri"/>
          <w:color w:val="000000"/>
          <w:sz w:val="24"/>
          <w:szCs w:val="24"/>
        </w:rPr>
        <w:t xml:space="preserve">for the </w:t>
      </w:r>
      <w:r w:rsidR="004A6DCD">
        <w:rPr>
          <w:rFonts w:ascii="Calibri" w:eastAsia="Calibri" w:hAnsi="Calibri" w:cs="Calibri"/>
          <w:color w:val="000000"/>
          <w:sz w:val="24"/>
          <w:szCs w:val="24"/>
        </w:rPr>
        <w:t>2025/2026</w:t>
      </w:r>
      <w:r w:rsidRPr="006962D2">
        <w:rPr>
          <w:rFonts w:ascii="Calibri" w:eastAsia="Calibri" w:hAnsi="Calibri" w:cs="Calibri"/>
          <w:color w:val="000000"/>
          <w:sz w:val="24"/>
          <w:szCs w:val="24"/>
        </w:rPr>
        <w:t xml:space="preserve"> school year. </w:t>
      </w:r>
    </w:p>
    <w:p w14:paraId="1E9F9306" w14:textId="43960579" w:rsidR="006962D2" w:rsidRDefault="006962D2" w:rsidP="00B146E8">
      <w:pPr>
        <w:pStyle w:val="ListParagraph"/>
        <w:numPr>
          <w:ilvl w:val="0"/>
          <w:numId w:val="4"/>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Actual TTOC costs are charged to each site-budget by the Board but the average cost to the KCTU General ProD Fund works out to be approximately $</w:t>
      </w:r>
      <w:r w:rsidR="0085557E">
        <w:rPr>
          <w:rFonts w:ascii="Calibri" w:eastAsia="Calibri" w:hAnsi="Calibri" w:cs="Calibri"/>
          <w:color w:val="000000"/>
          <w:sz w:val="24"/>
          <w:szCs w:val="24"/>
        </w:rPr>
        <w:t>4</w:t>
      </w:r>
      <w:r w:rsidR="00F806A6">
        <w:rPr>
          <w:rFonts w:ascii="Calibri" w:eastAsia="Calibri" w:hAnsi="Calibri" w:cs="Calibri"/>
          <w:color w:val="000000"/>
          <w:sz w:val="24"/>
          <w:szCs w:val="24"/>
        </w:rPr>
        <w:t>48</w:t>
      </w:r>
      <w:r>
        <w:rPr>
          <w:rFonts w:ascii="Calibri" w:eastAsia="Calibri" w:hAnsi="Calibri" w:cs="Calibri"/>
          <w:color w:val="000000"/>
          <w:sz w:val="24"/>
          <w:szCs w:val="24"/>
        </w:rPr>
        <w:t xml:space="preserve">/day for the </w:t>
      </w:r>
      <w:r w:rsidR="00F806A6">
        <w:rPr>
          <w:rFonts w:ascii="Calibri" w:eastAsia="Calibri" w:hAnsi="Calibri" w:cs="Calibri"/>
          <w:color w:val="000000"/>
          <w:sz w:val="24"/>
          <w:szCs w:val="24"/>
        </w:rPr>
        <w:t>2025/2026</w:t>
      </w:r>
      <w:r>
        <w:rPr>
          <w:rFonts w:ascii="Calibri" w:eastAsia="Calibri" w:hAnsi="Calibri" w:cs="Calibri"/>
          <w:color w:val="000000"/>
          <w:sz w:val="24"/>
          <w:szCs w:val="24"/>
        </w:rPr>
        <w:t xml:space="preserve"> school year.</w:t>
      </w:r>
    </w:p>
    <w:p w14:paraId="6A87CE09" w14:textId="62B6CC31" w:rsidR="006962D2" w:rsidRDefault="006962D2" w:rsidP="006962D2">
      <w:pPr>
        <w:spacing w:after="0" w:line="240" w:lineRule="auto"/>
        <w:rPr>
          <w:rFonts w:ascii="Calibri" w:eastAsia="Calibri" w:hAnsi="Calibri" w:cs="Calibri"/>
          <w:color w:val="000000"/>
          <w:sz w:val="24"/>
          <w:szCs w:val="24"/>
        </w:rPr>
      </w:pPr>
    </w:p>
    <w:p w14:paraId="19C45FB3" w14:textId="2A29D61A" w:rsidR="00860E4D" w:rsidRPr="004B07D9" w:rsidRDefault="00860E4D" w:rsidP="006962D2">
      <w:pPr>
        <w:spacing w:after="0" w:line="240" w:lineRule="auto"/>
        <w:rPr>
          <w:rFonts w:ascii="Calibri" w:eastAsia="Calibri" w:hAnsi="Calibri" w:cs="Calibri"/>
          <w:b/>
          <w:bCs/>
          <w:color w:val="000000"/>
          <w:sz w:val="24"/>
          <w:szCs w:val="24"/>
        </w:rPr>
      </w:pPr>
      <w:r w:rsidRPr="004B07D9">
        <w:rPr>
          <w:rFonts w:ascii="Calibri" w:eastAsia="Calibri" w:hAnsi="Calibri" w:cs="Calibri"/>
          <w:b/>
          <w:bCs/>
          <w:color w:val="000000"/>
          <w:sz w:val="24"/>
          <w:szCs w:val="24"/>
        </w:rPr>
        <w:t>RECEIPTS</w:t>
      </w:r>
      <w:r w:rsidR="00235882">
        <w:rPr>
          <w:rFonts w:ascii="Calibri" w:eastAsia="Calibri" w:hAnsi="Calibri" w:cs="Calibri"/>
          <w:b/>
          <w:bCs/>
          <w:color w:val="000000"/>
          <w:sz w:val="24"/>
          <w:szCs w:val="24"/>
        </w:rPr>
        <w:t>/REIMBURSEMENT</w:t>
      </w:r>
    </w:p>
    <w:p w14:paraId="63FE3402" w14:textId="2A1E2E88" w:rsidR="00860E4D" w:rsidRDefault="00860E4D" w:rsidP="006962D2">
      <w:pPr>
        <w:spacing w:after="0" w:line="240" w:lineRule="auto"/>
        <w:rPr>
          <w:rFonts w:ascii="Calibri" w:eastAsia="Calibri" w:hAnsi="Calibri" w:cs="Calibri"/>
          <w:color w:val="000000"/>
          <w:sz w:val="24"/>
          <w:szCs w:val="24"/>
        </w:rPr>
      </w:pPr>
    </w:p>
    <w:p w14:paraId="62EBF045" w14:textId="7FA8B5A3" w:rsidR="00860E4D" w:rsidRDefault="00860E4D" w:rsidP="00860E4D">
      <w:pPr>
        <w:pStyle w:val="ListParagraph"/>
        <w:numPr>
          <w:ilvl w:val="0"/>
          <w:numId w:val="5"/>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Receipts are required for all expenses except meals and hospitality</w:t>
      </w:r>
      <w:r w:rsidR="00E615F7">
        <w:rPr>
          <w:rFonts w:ascii="Calibri" w:eastAsia="Calibri" w:hAnsi="Calibri" w:cs="Calibri"/>
          <w:color w:val="000000"/>
          <w:sz w:val="24"/>
          <w:szCs w:val="24"/>
        </w:rPr>
        <w:t xml:space="preserve"> for out-of-town events</w:t>
      </w:r>
      <w:r w:rsidR="004B07D9">
        <w:rPr>
          <w:rFonts w:ascii="Calibri" w:eastAsia="Calibri" w:hAnsi="Calibri" w:cs="Calibri"/>
          <w:color w:val="000000"/>
          <w:sz w:val="24"/>
          <w:szCs w:val="24"/>
        </w:rPr>
        <w:t xml:space="preserve"> and must be submitted </w:t>
      </w:r>
      <w:r w:rsidR="00235882">
        <w:rPr>
          <w:rFonts w:ascii="Calibri" w:eastAsia="Calibri" w:hAnsi="Calibri" w:cs="Calibri"/>
          <w:color w:val="000000"/>
          <w:sz w:val="24"/>
          <w:szCs w:val="24"/>
        </w:rPr>
        <w:t>via Laserfiche within two weeks after the Pro-D activity.</w:t>
      </w:r>
    </w:p>
    <w:p w14:paraId="064D19AA" w14:textId="1D251350" w:rsidR="00235882" w:rsidRDefault="00235882" w:rsidP="00860E4D">
      <w:pPr>
        <w:pStyle w:val="ListParagraph"/>
        <w:numPr>
          <w:ilvl w:val="0"/>
          <w:numId w:val="5"/>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Reimbursement will be by direct deposit following Board approval.</w:t>
      </w:r>
    </w:p>
    <w:p w14:paraId="32CF2182" w14:textId="5F23DDB4" w:rsidR="005559C8" w:rsidRDefault="005559C8" w:rsidP="005559C8">
      <w:pPr>
        <w:pStyle w:val="ListParagraph"/>
        <w:numPr>
          <w:ilvl w:val="0"/>
          <w:numId w:val="5"/>
        </w:numPr>
        <w:rPr>
          <w:rFonts w:ascii="Calibri" w:eastAsia="Calibri" w:hAnsi="Calibri" w:cs="Calibri"/>
          <w:color w:val="000000"/>
          <w:sz w:val="24"/>
          <w:szCs w:val="24"/>
        </w:rPr>
      </w:pPr>
      <w:r>
        <w:rPr>
          <w:rFonts w:ascii="Calibri" w:eastAsia="Calibri" w:hAnsi="Calibri" w:cs="Calibri"/>
          <w:color w:val="000000"/>
          <w:sz w:val="24"/>
          <w:szCs w:val="24"/>
        </w:rPr>
        <w:t>U</w:t>
      </w:r>
      <w:r w:rsidRPr="005559C8">
        <w:rPr>
          <w:rFonts w:ascii="Calibri" w:eastAsia="Calibri" w:hAnsi="Calibri" w:cs="Calibri"/>
          <w:color w:val="000000"/>
          <w:sz w:val="24"/>
          <w:szCs w:val="24"/>
        </w:rPr>
        <w:t xml:space="preserve">n-incurred expense claims to the KCTU ProD Fund </w:t>
      </w:r>
      <w:r w:rsidR="00E615F7">
        <w:rPr>
          <w:rFonts w:ascii="Calibri" w:eastAsia="Calibri" w:hAnsi="Calibri" w:cs="Calibri"/>
          <w:color w:val="000000"/>
          <w:sz w:val="24"/>
          <w:szCs w:val="24"/>
        </w:rPr>
        <w:t xml:space="preserve">will </w:t>
      </w:r>
      <w:r w:rsidRPr="005559C8">
        <w:rPr>
          <w:rFonts w:ascii="Calibri" w:eastAsia="Calibri" w:hAnsi="Calibri" w:cs="Calibri"/>
          <w:color w:val="000000"/>
          <w:sz w:val="24"/>
          <w:szCs w:val="24"/>
        </w:rPr>
        <w:t>be denied</w:t>
      </w:r>
      <w:r w:rsidR="00E615F7">
        <w:rPr>
          <w:rFonts w:ascii="Calibri" w:eastAsia="Calibri" w:hAnsi="Calibri" w:cs="Calibri"/>
          <w:color w:val="000000"/>
          <w:sz w:val="24"/>
          <w:szCs w:val="24"/>
        </w:rPr>
        <w:t xml:space="preserve"> except as stated herein.</w:t>
      </w:r>
    </w:p>
    <w:p w14:paraId="0E49B6EF" w14:textId="4E98F7AC" w:rsidR="005559C8" w:rsidRDefault="005559C8" w:rsidP="005559C8">
      <w:pPr>
        <w:pStyle w:val="ListParagraph"/>
        <w:numPr>
          <w:ilvl w:val="0"/>
          <w:numId w:val="5"/>
        </w:numPr>
        <w:rPr>
          <w:rFonts w:ascii="Calibri" w:eastAsia="Calibri" w:hAnsi="Calibri" w:cs="Calibri"/>
          <w:color w:val="000000"/>
          <w:sz w:val="24"/>
          <w:szCs w:val="24"/>
        </w:rPr>
      </w:pPr>
      <w:r>
        <w:rPr>
          <w:rFonts w:ascii="Calibri" w:eastAsia="Calibri" w:hAnsi="Calibri" w:cs="Calibri"/>
          <w:color w:val="000000"/>
          <w:sz w:val="24"/>
          <w:szCs w:val="24"/>
        </w:rPr>
        <w:t>US currency expense claims must be supported with provision of a credit card or bank statement showing the conversion rate on the date the expense was incurred.</w:t>
      </w:r>
    </w:p>
    <w:p w14:paraId="5D6256C0" w14:textId="5140FA4D" w:rsidR="00E615F7" w:rsidRDefault="00E615F7" w:rsidP="00E615F7">
      <w:pPr>
        <w:rPr>
          <w:rFonts w:ascii="Calibri" w:eastAsia="Calibri" w:hAnsi="Calibri" w:cs="Calibri"/>
          <w:color w:val="000000"/>
          <w:sz w:val="24"/>
          <w:szCs w:val="24"/>
        </w:rPr>
      </w:pPr>
      <w:r w:rsidRPr="00A01ECA">
        <w:rPr>
          <w:rFonts w:ascii="Calibri" w:eastAsia="Calibri" w:hAnsi="Calibri" w:cs="Calibri"/>
          <w:b/>
          <w:bCs/>
          <w:color w:val="000000"/>
          <w:sz w:val="24"/>
          <w:szCs w:val="24"/>
        </w:rPr>
        <w:t>NO PAYMENT FOR</w:t>
      </w:r>
      <w:r>
        <w:rPr>
          <w:rFonts w:ascii="Calibri" w:eastAsia="Calibri" w:hAnsi="Calibri" w:cs="Calibri"/>
          <w:color w:val="000000"/>
          <w:sz w:val="24"/>
          <w:szCs w:val="24"/>
        </w:rPr>
        <w:t>:</w:t>
      </w:r>
    </w:p>
    <w:p w14:paraId="44CF48EB" w14:textId="5B8143CB" w:rsidR="00E615F7" w:rsidRDefault="00E615F7" w:rsidP="00E615F7">
      <w:pPr>
        <w:pStyle w:val="ListParagraph"/>
        <w:numPr>
          <w:ilvl w:val="0"/>
          <w:numId w:val="6"/>
        </w:numPr>
        <w:rPr>
          <w:rFonts w:ascii="Calibri" w:eastAsia="Calibri" w:hAnsi="Calibri" w:cs="Calibri"/>
          <w:color w:val="000000"/>
          <w:sz w:val="24"/>
          <w:szCs w:val="24"/>
        </w:rPr>
      </w:pPr>
      <w:r>
        <w:rPr>
          <w:rFonts w:ascii="Calibri" w:eastAsia="Calibri" w:hAnsi="Calibri" w:cs="Calibri"/>
          <w:color w:val="000000"/>
          <w:sz w:val="24"/>
          <w:szCs w:val="24"/>
        </w:rPr>
        <w:t>Chaperoning curricular/extra-curricular trips at any time.</w:t>
      </w:r>
    </w:p>
    <w:p w14:paraId="0912AA27" w14:textId="68AFA1D7" w:rsidR="00E615F7" w:rsidRDefault="00E615F7" w:rsidP="00E615F7">
      <w:pPr>
        <w:pStyle w:val="ListParagraph"/>
        <w:numPr>
          <w:ilvl w:val="0"/>
          <w:numId w:val="6"/>
        </w:numPr>
        <w:rPr>
          <w:rFonts w:ascii="Calibri" w:eastAsia="Calibri" w:hAnsi="Calibri" w:cs="Calibri"/>
          <w:color w:val="000000"/>
          <w:sz w:val="24"/>
          <w:szCs w:val="24"/>
        </w:rPr>
      </w:pPr>
      <w:r>
        <w:rPr>
          <w:rFonts w:ascii="Calibri" w:eastAsia="Calibri" w:hAnsi="Calibri" w:cs="Calibri"/>
          <w:color w:val="000000"/>
          <w:sz w:val="24"/>
          <w:szCs w:val="24"/>
        </w:rPr>
        <w:t>Purchase of electronic equipment (ie, computers, cameras, etc.)</w:t>
      </w:r>
    </w:p>
    <w:p w14:paraId="34E0A101" w14:textId="7AFAB80C" w:rsidR="00E615F7" w:rsidRDefault="00E615F7" w:rsidP="00E615F7">
      <w:pPr>
        <w:pStyle w:val="ListParagraph"/>
        <w:numPr>
          <w:ilvl w:val="0"/>
          <w:numId w:val="6"/>
        </w:numPr>
        <w:rPr>
          <w:rFonts w:ascii="Calibri" w:eastAsia="Calibri" w:hAnsi="Calibri" w:cs="Calibri"/>
          <w:color w:val="000000"/>
          <w:sz w:val="24"/>
          <w:szCs w:val="24"/>
        </w:rPr>
      </w:pPr>
      <w:r>
        <w:rPr>
          <w:rFonts w:ascii="Calibri" w:eastAsia="Calibri" w:hAnsi="Calibri" w:cs="Calibri"/>
          <w:color w:val="000000"/>
          <w:sz w:val="24"/>
          <w:szCs w:val="24"/>
        </w:rPr>
        <w:t>Credit courses that can be applied to an increase in salary.</w:t>
      </w:r>
    </w:p>
    <w:p w14:paraId="1EB87BD6" w14:textId="6F0370C0" w:rsidR="00E615F7" w:rsidRDefault="00E615F7" w:rsidP="00E615F7">
      <w:pPr>
        <w:pStyle w:val="ListParagraph"/>
        <w:numPr>
          <w:ilvl w:val="0"/>
          <w:numId w:val="6"/>
        </w:numPr>
        <w:rPr>
          <w:rFonts w:ascii="Calibri" w:eastAsia="Calibri" w:hAnsi="Calibri" w:cs="Calibri"/>
          <w:color w:val="000000"/>
          <w:sz w:val="24"/>
          <w:szCs w:val="24"/>
        </w:rPr>
      </w:pPr>
      <w:r>
        <w:rPr>
          <w:rFonts w:ascii="Calibri" w:eastAsia="Calibri" w:hAnsi="Calibri" w:cs="Calibri"/>
          <w:color w:val="000000"/>
          <w:sz w:val="24"/>
          <w:szCs w:val="24"/>
        </w:rPr>
        <w:lastRenderedPageBreak/>
        <w:t>Any item</w:t>
      </w:r>
      <w:r w:rsidR="00626364">
        <w:rPr>
          <w:rFonts w:ascii="Calibri" w:eastAsia="Calibri" w:hAnsi="Calibri" w:cs="Calibri"/>
          <w:color w:val="000000"/>
          <w:sz w:val="24"/>
          <w:szCs w:val="24"/>
        </w:rPr>
        <w:t xml:space="preserve">/resource that will be used to teach a lesson (lesson plans, videos, DVDs, software, CDs, </w:t>
      </w:r>
      <w:r w:rsidR="00B113B3">
        <w:rPr>
          <w:rFonts w:ascii="Calibri" w:eastAsia="Calibri" w:hAnsi="Calibri" w:cs="Calibri"/>
          <w:color w:val="000000"/>
          <w:sz w:val="24"/>
          <w:szCs w:val="24"/>
        </w:rPr>
        <w:t>textbooks</w:t>
      </w:r>
      <w:r w:rsidR="00626364">
        <w:rPr>
          <w:rFonts w:ascii="Calibri" w:eastAsia="Calibri" w:hAnsi="Calibri" w:cs="Calibri"/>
          <w:color w:val="000000"/>
          <w:sz w:val="24"/>
          <w:szCs w:val="24"/>
        </w:rPr>
        <w:t xml:space="preserve">, </w:t>
      </w:r>
      <w:proofErr w:type="spellStart"/>
      <w:r w:rsidR="00626364">
        <w:rPr>
          <w:rFonts w:ascii="Calibri" w:eastAsia="Calibri" w:hAnsi="Calibri" w:cs="Calibri"/>
          <w:color w:val="000000"/>
          <w:sz w:val="24"/>
          <w:szCs w:val="24"/>
        </w:rPr>
        <w:t>etc</w:t>
      </w:r>
      <w:proofErr w:type="spellEnd"/>
      <w:r w:rsidR="00626364">
        <w:rPr>
          <w:rFonts w:ascii="Calibri" w:eastAsia="Calibri" w:hAnsi="Calibri" w:cs="Calibri"/>
          <w:color w:val="000000"/>
          <w:sz w:val="24"/>
          <w:szCs w:val="24"/>
        </w:rPr>
        <w:t>).</w:t>
      </w:r>
    </w:p>
    <w:p w14:paraId="61DAD543" w14:textId="1C31B737" w:rsidR="00626364" w:rsidRPr="00394132" w:rsidRDefault="00626364" w:rsidP="00394132">
      <w:pPr>
        <w:pStyle w:val="ListParagraph"/>
        <w:numPr>
          <w:ilvl w:val="0"/>
          <w:numId w:val="6"/>
        </w:numPr>
        <w:rPr>
          <w:rFonts w:ascii="Calibri" w:eastAsia="Calibri" w:hAnsi="Calibri" w:cs="Calibri"/>
          <w:color w:val="000000"/>
          <w:sz w:val="24"/>
          <w:szCs w:val="24"/>
        </w:rPr>
      </w:pPr>
      <w:bookmarkStart w:id="4" w:name="_Hlk56504952"/>
      <w:bookmarkStart w:id="5" w:name="_Hlk56576715"/>
      <w:r>
        <w:rPr>
          <w:rFonts w:ascii="Calibri" w:eastAsia="Calibri" w:hAnsi="Calibri" w:cs="Calibri"/>
          <w:color w:val="000000"/>
          <w:sz w:val="24"/>
          <w:szCs w:val="24"/>
        </w:rPr>
        <w:t>Training/support/in-service for the implementation of new programs, software or curriculum directed or required by the Board</w:t>
      </w:r>
      <w:bookmarkEnd w:id="4"/>
      <w:r w:rsidR="00394132">
        <w:rPr>
          <w:rFonts w:ascii="Calibri" w:eastAsia="Calibri" w:hAnsi="Calibri" w:cs="Calibri"/>
          <w:color w:val="000000"/>
          <w:sz w:val="24"/>
          <w:szCs w:val="24"/>
        </w:rPr>
        <w:t xml:space="preserve"> or are essential for the performance of an assignment.</w:t>
      </w:r>
    </w:p>
    <w:bookmarkEnd w:id="5"/>
    <w:p w14:paraId="7D5ECAA9" w14:textId="511BAF24" w:rsidR="00626364" w:rsidRDefault="00626364" w:rsidP="00E615F7">
      <w:pPr>
        <w:pStyle w:val="ListParagraph"/>
        <w:numPr>
          <w:ilvl w:val="0"/>
          <w:numId w:val="6"/>
        </w:numPr>
        <w:rPr>
          <w:rFonts w:ascii="Calibri" w:eastAsia="Calibri" w:hAnsi="Calibri" w:cs="Calibri"/>
          <w:color w:val="000000"/>
          <w:sz w:val="24"/>
          <w:szCs w:val="24"/>
        </w:rPr>
      </w:pPr>
      <w:r>
        <w:rPr>
          <w:rFonts w:ascii="Calibri" w:eastAsia="Calibri" w:hAnsi="Calibri" w:cs="Calibri"/>
          <w:color w:val="000000"/>
          <w:sz w:val="24"/>
          <w:szCs w:val="24"/>
        </w:rPr>
        <w:t>Applications that are not approved by site-based KCTU ProD Representatives and the KCTU</w:t>
      </w:r>
      <w:r w:rsidR="0085557E">
        <w:rPr>
          <w:rFonts w:ascii="Calibri" w:eastAsia="Calibri" w:hAnsi="Calibri" w:cs="Calibri"/>
          <w:color w:val="000000"/>
          <w:sz w:val="24"/>
          <w:szCs w:val="24"/>
        </w:rPr>
        <w:t xml:space="preserve"> ProD</w:t>
      </w:r>
      <w:r>
        <w:rPr>
          <w:rFonts w:ascii="Calibri" w:eastAsia="Calibri" w:hAnsi="Calibri" w:cs="Calibri"/>
          <w:color w:val="000000"/>
          <w:sz w:val="24"/>
          <w:szCs w:val="24"/>
        </w:rPr>
        <w:t xml:space="preserve"> Chair.</w:t>
      </w:r>
    </w:p>
    <w:p w14:paraId="1339BA91" w14:textId="35020D63" w:rsidR="0085557E" w:rsidRDefault="0085557E" w:rsidP="00E615F7">
      <w:pPr>
        <w:pStyle w:val="ListParagraph"/>
        <w:numPr>
          <w:ilvl w:val="0"/>
          <w:numId w:val="6"/>
        </w:numPr>
        <w:rPr>
          <w:rFonts w:ascii="Calibri" w:eastAsia="Calibri" w:hAnsi="Calibri" w:cs="Calibri"/>
          <w:color w:val="000000"/>
          <w:sz w:val="24"/>
          <w:szCs w:val="24"/>
        </w:rPr>
      </w:pPr>
      <w:r>
        <w:rPr>
          <w:rFonts w:ascii="Calibri" w:eastAsia="Calibri" w:hAnsi="Calibri" w:cs="Calibri"/>
          <w:color w:val="000000"/>
          <w:sz w:val="24"/>
          <w:szCs w:val="24"/>
        </w:rPr>
        <w:t xml:space="preserve">Gift-cards, </w:t>
      </w:r>
      <w:r w:rsidR="003A1300">
        <w:rPr>
          <w:rFonts w:ascii="Calibri" w:eastAsia="Calibri" w:hAnsi="Calibri" w:cs="Calibri"/>
          <w:color w:val="000000"/>
          <w:sz w:val="24"/>
          <w:szCs w:val="24"/>
        </w:rPr>
        <w:t>alcohol,</w:t>
      </w:r>
      <w:r>
        <w:rPr>
          <w:rFonts w:ascii="Calibri" w:eastAsia="Calibri" w:hAnsi="Calibri" w:cs="Calibri"/>
          <w:color w:val="000000"/>
          <w:sz w:val="24"/>
          <w:szCs w:val="24"/>
        </w:rPr>
        <w:t xml:space="preserve"> or drugs.</w:t>
      </w:r>
    </w:p>
    <w:p w14:paraId="043AE1DC" w14:textId="6D284DCE" w:rsidR="00626364" w:rsidRDefault="00626364" w:rsidP="00626364">
      <w:pPr>
        <w:rPr>
          <w:rFonts w:ascii="Calibri" w:eastAsia="Calibri" w:hAnsi="Calibri" w:cs="Calibri"/>
          <w:color w:val="000000"/>
          <w:sz w:val="24"/>
          <w:szCs w:val="24"/>
        </w:rPr>
      </w:pPr>
      <w:bookmarkStart w:id="6" w:name="_Hlk83020823"/>
      <w:r w:rsidRPr="006318B4">
        <w:rPr>
          <w:rFonts w:ascii="Calibri" w:eastAsia="Calibri" w:hAnsi="Calibri" w:cs="Calibri"/>
          <w:b/>
          <w:bCs/>
          <w:color w:val="000000"/>
          <w:sz w:val="24"/>
          <w:szCs w:val="24"/>
        </w:rPr>
        <w:t>PRO-D EXPENSES THAT MAY BE CONSIDERED FOR REIMBUR</w:t>
      </w:r>
      <w:r w:rsidR="003A1300">
        <w:rPr>
          <w:rFonts w:ascii="Calibri" w:eastAsia="Calibri" w:hAnsi="Calibri" w:cs="Calibri"/>
          <w:b/>
          <w:bCs/>
          <w:color w:val="000000"/>
          <w:sz w:val="24"/>
          <w:szCs w:val="24"/>
        </w:rPr>
        <w:t>SE</w:t>
      </w:r>
      <w:r w:rsidRPr="006318B4">
        <w:rPr>
          <w:rFonts w:ascii="Calibri" w:eastAsia="Calibri" w:hAnsi="Calibri" w:cs="Calibri"/>
          <w:b/>
          <w:bCs/>
          <w:color w:val="000000"/>
          <w:sz w:val="24"/>
          <w:szCs w:val="24"/>
        </w:rPr>
        <w:t>MENT</w:t>
      </w:r>
      <w:r>
        <w:rPr>
          <w:rFonts w:ascii="Calibri" w:eastAsia="Calibri" w:hAnsi="Calibri" w:cs="Calibri"/>
          <w:color w:val="000000"/>
          <w:sz w:val="24"/>
          <w:szCs w:val="24"/>
        </w:rPr>
        <w:t xml:space="preserve">: </w:t>
      </w:r>
    </w:p>
    <w:p w14:paraId="20BEC752" w14:textId="6464FA3C" w:rsidR="00626364" w:rsidRDefault="00626364" w:rsidP="00626364">
      <w:pPr>
        <w:pStyle w:val="ListParagraph"/>
        <w:numPr>
          <w:ilvl w:val="0"/>
          <w:numId w:val="7"/>
        </w:numPr>
        <w:rPr>
          <w:rFonts w:ascii="Calibri" w:eastAsia="Calibri" w:hAnsi="Calibri" w:cs="Calibri"/>
          <w:color w:val="000000"/>
          <w:sz w:val="24"/>
          <w:szCs w:val="24"/>
        </w:rPr>
      </w:pPr>
      <w:r>
        <w:rPr>
          <w:rFonts w:ascii="Calibri" w:eastAsia="Calibri" w:hAnsi="Calibri" w:cs="Calibri"/>
          <w:color w:val="000000"/>
          <w:sz w:val="24"/>
          <w:szCs w:val="24"/>
        </w:rPr>
        <w:t xml:space="preserve">PSA memberships and professional </w:t>
      </w:r>
      <w:r w:rsidR="006318B4">
        <w:rPr>
          <w:rFonts w:ascii="Calibri" w:eastAsia="Calibri" w:hAnsi="Calibri" w:cs="Calibri"/>
          <w:color w:val="000000"/>
          <w:sz w:val="24"/>
          <w:szCs w:val="24"/>
        </w:rPr>
        <w:t>journals specific to teaching.</w:t>
      </w:r>
    </w:p>
    <w:p w14:paraId="10E0C4D7" w14:textId="7781B333" w:rsidR="006318B4" w:rsidRDefault="006318B4" w:rsidP="00626364">
      <w:pPr>
        <w:pStyle w:val="ListParagraph"/>
        <w:numPr>
          <w:ilvl w:val="0"/>
          <w:numId w:val="7"/>
        </w:numPr>
        <w:rPr>
          <w:rFonts w:ascii="Calibri" w:eastAsia="Calibri" w:hAnsi="Calibri" w:cs="Calibri"/>
          <w:color w:val="000000"/>
          <w:sz w:val="24"/>
          <w:szCs w:val="24"/>
        </w:rPr>
      </w:pPr>
      <w:r>
        <w:rPr>
          <w:rFonts w:ascii="Calibri" w:eastAsia="Calibri" w:hAnsi="Calibri" w:cs="Calibri"/>
          <w:color w:val="000000"/>
          <w:sz w:val="24"/>
          <w:szCs w:val="24"/>
        </w:rPr>
        <w:t xml:space="preserve">DVDs, CDs, software, books, </w:t>
      </w:r>
      <w:proofErr w:type="spellStart"/>
      <w:r>
        <w:rPr>
          <w:rFonts w:ascii="Calibri" w:eastAsia="Calibri" w:hAnsi="Calibri" w:cs="Calibri"/>
          <w:color w:val="000000"/>
          <w:sz w:val="24"/>
          <w:szCs w:val="24"/>
        </w:rPr>
        <w:t>etc</w:t>
      </w:r>
      <w:proofErr w:type="spellEnd"/>
      <w:r>
        <w:rPr>
          <w:rFonts w:ascii="Calibri" w:eastAsia="Calibri" w:hAnsi="Calibri" w:cs="Calibri"/>
          <w:color w:val="000000"/>
          <w:sz w:val="24"/>
          <w:szCs w:val="24"/>
        </w:rPr>
        <w:t xml:space="preserve">, required or that are a part of a regular ( </w:t>
      </w:r>
      <w:r w:rsidRPr="002A54CC">
        <w:rPr>
          <w:rFonts w:ascii="Calibri" w:eastAsia="Calibri" w:hAnsi="Calibri" w:cs="Calibri"/>
          <w:color w:val="000000"/>
          <w:sz w:val="24"/>
          <w:szCs w:val="24"/>
        </w:rPr>
        <w:t>activity developed by a third-party provider</w:t>
      </w:r>
      <w:r>
        <w:rPr>
          <w:rFonts w:ascii="Calibri" w:eastAsia="Calibri" w:hAnsi="Calibri" w:cs="Calibri"/>
          <w:color w:val="000000"/>
          <w:sz w:val="24"/>
          <w:szCs w:val="24"/>
        </w:rPr>
        <w:t>) professional development activity.</w:t>
      </w:r>
    </w:p>
    <w:p w14:paraId="49F17AC9" w14:textId="11427FE6" w:rsidR="00AF40CB" w:rsidRPr="00394132" w:rsidRDefault="006318B4" w:rsidP="00394132">
      <w:pPr>
        <w:pStyle w:val="ListParagraph"/>
        <w:numPr>
          <w:ilvl w:val="0"/>
          <w:numId w:val="6"/>
        </w:numPr>
        <w:rPr>
          <w:rFonts w:ascii="Calibri" w:eastAsia="Calibri" w:hAnsi="Calibri" w:cs="Calibri"/>
          <w:color w:val="000000"/>
          <w:sz w:val="24"/>
          <w:szCs w:val="24"/>
        </w:rPr>
      </w:pPr>
      <w:r w:rsidRPr="006318B4">
        <w:rPr>
          <w:rFonts w:ascii="Calibri" w:eastAsia="Calibri" w:hAnsi="Calibri" w:cs="Calibri"/>
          <w:color w:val="000000"/>
          <w:sz w:val="24"/>
          <w:szCs w:val="24"/>
        </w:rPr>
        <w:t>Course(s) that cannot be applied to an increase in salary</w:t>
      </w:r>
      <w:r w:rsidR="00394132">
        <w:rPr>
          <w:rFonts w:ascii="Calibri" w:eastAsia="Calibri" w:hAnsi="Calibri" w:cs="Calibri"/>
          <w:color w:val="000000"/>
          <w:sz w:val="24"/>
          <w:szCs w:val="24"/>
        </w:rPr>
        <w:t xml:space="preserve"> and are not training/support/in-service for the implementation of new programs, software or curriculum directed or required by the Board or are essential for the performance of an assignment.</w:t>
      </w:r>
    </w:p>
    <w:p w14:paraId="231A4003" w14:textId="030A711C" w:rsidR="006318B4" w:rsidRPr="006318B4" w:rsidRDefault="006318B4" w:rsidP="006F0B2A">
      <w:pPr>
        <w:pStyle w:val="ListParagraph"/>
        <w:numPr>
          <w:ilvl w:val="0"/>
          <w:numId w:val="7"/>
        </w:num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Miscellaneous expenses (taxis, parking)</w:t>
      </w:r>
      <w:r w:rsidR="00CE1CF8">
        <w:rPr>
          <w:rFonts w:ascii="Calibri" w:eastAsia="Calibri" w:hAnsi="Calibri" w:cs="Calibri"/>
          <w:color w:val="000000"/>
          <w:sz w:val="24"/>
          <w:szCs w:val="24"/>
        </w:rPr>
        <w:t>.</w:t>
      </w:r>
    </w:p>
    <w:bookmarkEnd w:id="0"/>
    <w:bookmarkEnd w:id="6"/>
    <w:p w14:paraId="6408A8A5" w14:textId="3B3AACDD" w:rsidR="00AF40CB" w:rsidRDefault="00AF40CB" w:rsidP="006F0B2A">
      <w:pPr>
        <w:spacing w:after="0" w:line="240" w:lineRule="auto"/>
        <w:rPr>
          <w:rFonts w:ascii="Calibri" w:eastAsia="Calibri" w:hAnsi="Calibri" w:cs="Calibri"/>
          <w:color w:val="000000"/>
          <w:sz w:val="24"/>
          <w:szCs w:val="24"/>
        </w:rPr>
      </w:pPr>
    </w:p>
    <w:p w14:paraId="420F0C58" w14:textId="0A71E25B" w:rsidR="00550458" w:rsidRPr="0085557E" w:rsidRDefault="00550458" w:rsidP="00550458">
      <w:pPr>
        <w:rPr>
          <w:rFonts w:ascii="Calibri" w:eastAsia="Calibri" w:hAnsi="Calibri" w:cs="Calibri"/>
          <w:color w:val="000000"/>
          <w:sz w:val="24"/>
          <w:szCs w:val="24"/>
        </w:rPr>
      </w:pPr>
      <w:r w:rsidRPr="0085557E">
        <w:rPr>
          <w:rFonts w:ascii="Calibri" w:eastAsia="Calibri" w:hAnsi="Calibri" w:cs="Calibri"/>
          <w:b/>
          <w:bCs/>
          <w:color w:val="000000"/>
          <w:sz w:val="24"/>
          <w:szCs w:val="24"/>
        </w:rPr>
        <w:t>*SPECIAL KCTU P</w:t>
      </w:r>
      <w:r w:rsidR="00CC1C9F" w:rsidRPr="0085557E">
        <w:rPr>
          <w:rFonts w:ascii="Calibri" w:eastAsia="Calibri" w:hAnsi="Calibri" w:cs="Calibri"/>
          <w:b/>
          <w:bCs/>
          <w:color w:val="000000"/>
          <w:sz w:val="24"/>
          <w:szCs w:val="24"/>
        </w:rPr>
        <w:t>ro</w:t>
      </w:r>
      <w:r w:rsidRPr="0085557E">
        <w:rPr>
          <w:rFonts w:ascii="Calibri" w:eastAsia="Calibri" w:hAnsi="Calibri" w:cs="Calibri"/>
          <w:b/>
          <w:bCs/>
          <w:color w:val="000000"/>
          <w:sz w:val="24"/>
          <w:szCs w:val="24"/>
        </w:rPr>
        <w:t xml:space="preserve">D PROVISIONS FOR </w:t>
      </w:r>
      <w:r w:rsidR="00F806A6">
        <w:rPr>
          <w:rFonts w:ascii="Calibri" w:eastAsia="Calibri" w:hAnsi="Calibri" w:cs="Calibri"/>
          <w:b/>
          <w:bCs/>
          <w:color w:val="000000"/>
          <w:sz w:val="24"/>
          <w:szCs w:val="24"/>
        </w:rPr>
        <w:t>2025/2026</w:t>
      </w:r>
      <w:r w:rsidRPr="0085557E">
        <w:rPr>
          <w:rFonts w:ascii="Calibri" w:eastAsia="Calibri" w:hAnsi="Calibri" w:cs="Calibri"/>
          <w:b/>
          <w:bCs/>
          <w:color w:val="000000"/>
          <w:sz w:val="24"/>
          <w:szCs w:val="24"/>
        </w:rPr>
        <w:t xml:space="preserve"> SCHOOL YEAR</w:t>
      </w:r>
      <w:r w:rsidRPr="0085557E">
        <w:rPr>
          <w:rFonts w:ascii="Calibri" w:eastAsia="Calibri" w:hAnsi="Calibri" w:cs="Calibri"/>
          <w:color w:val="000000"/>
          <w:sz w:val="24"/>
          <w:szCs w:val="24"/>
        </w:rPr>
        <w:t xml:space="preserve">: </w:t>
      </w:r>
    </w:p>
    <w:p w14:paraId="5467036B" w14:textId="625716B3" w:rsidR="00973C39" w:rsidRDefault="00973C39" w:rsidP="00F806A6">
      <w:pPr>
        <w:pStyle w:val="ListParagraph"/>
        <w:numPr>
          <w:ilvl w:val="0"/>
          <w:numId w:val="7"/>
        </w:numPr>
        <w:rPr>
          <w:rFonts w:cstheme="minorHAnsi"/>
          <w:sz w:val="24"/>
          <w:szCs w:val="24"/>
        </w:rPr>
      </w:pPr>
      <w:r w:rsidRPr="0085557E">
        <w:rPr>
          <w:rFonts w:cstheme="minorHAnsi"/>
          <w:sz w:val="24"/>
          <w:szCs w:val="24"/>
        </w:rPr>
        <w:t>The 202</w:t>
      </w:r>
      <w:r w:rsidR="00F806A6">
        <w:rPr>
          <w:rFonts w:cstheme="minorHAnsi"/>
          <w:sz w:val="24"/>
          <w:szCs w:val="24"/>
        </w:rPr>
        <w:t>5</w:t>
      </w:r>
      <w:r w:rsidRPr="0085557E">
        <w:rPr>
          <w:rFonts w:cstheme="minorHAnsi"/>
          <w:sz w:val="24"/>
          <w:szCs w:val="24"/>
        </w:rPr>
        <w:t xml:space="preserve"> KCTU AGM has approved extension of our 2020/2021 School Year amendment of our KCTU ProD Policy to increase KCTU member ability to access up to two ProD online activities for the 202</w:t>
      </w:r>
      <w:r w:rsidR="003A1300">
        <w:rPr>
          <w:rFonts w:cstheme="minorHAnsi"/>
          <w:sz w:val="24"/>
          <w:szCs w:val="24"/>
        </w:rPr>
        <w:t>4</w:t>
      </w:r>
      <w:r w:rsidRPr="0085557E">
        <w:rPr>
          <w:rFonts w:cstheme="minorHAnsi"/>
          <w:sz w:val="24"/>
          <w:szCs w:val="24"/>
        </w:rPr>
        <w:t>/202</w:t>
      </w:r>
      <w:r w:rsidR="003A1300">
        <w:rPr>
          <w:rFonts w:cstheme="minorHAnsi"/>
          <w:sz w:val="24"/>
          <w:szCs w:val="24"/>
        </w:rPr>
        <w:t>5</w:t>
      </w:r>
      <w:r w:rsidRPr="0085557E">
        <w:rPr>
          <w:rFonts w:cstheme="minorHAnsi"/>
          <w:sz w:val="24"/>
          <w:szCs w:val="24"/>
        </w:rPr>
        <w:t xml:space="preserve"> School Year, that only require the cost of registration and no TTOC, to a maximum reimbursement of $100/activity, without impacting member ability to access a major or minor activity, subject to availability of site-based KCTU ProD funds.  </w:t>
      </w:r>
    </w:p>
    <w:p w14:paraId="420EC52B" w14:textId="7B2473DE" w:rsidR="00F4514E" w:rsidRPr="00F806A6" w:rsidRDefault="00F4514E" w:rsidP="00F806A6">
      <w:pPr>
        <w:pStyle w:val="ListParagraph"/>
        <w:numPr>
          <w:ilvl w:val="0"/>
          <w:numId w:val="7"/>
        </w:numPr>
        <w:rPr>
          <w:rFonts w:cstheme="minorHAnsi"/>
          <w:sz w:val="24"/>
          <w:szCs w:val="24"/>
        </w:rPr>
      </w:pPr>
      <w:r>
        <w:rPr>
          <w:rFonts w:cstheme="minorHAnsi"/>
          <w:sz w:val="24"/>
          <w:szCs w:val="24"/>
        </w:rPr>
        <w:t xml:space="preserve">This policy was amended at our November 5, 2025 General Meeting to </w:t>
      </w:r>
      <w:r w:rsidRPr="00F4514E">
        <w:rPr>
          <w:rFonts w:cstheme="minorHAnsi"/>
          <w:sz w:val="24"/>
          <w:szCs w:val="24"/>
        </w:rPr>
        <w:t>permit KCTU member ability to combine the two $100 online ProD activities for a total of up to $200 for one online ProD activity to help offset the increased costs of registration for online ProD activities.</w:t>
      </w:r>
    </w:p>
    <w:p w14:paraId="096A508B" w14:textId="77777777" w:rsidR="00E01D13" w:rsidRPr="00E01D13" w:rsidRDefault="00E01D13" w:rsidP="00E01D13">
      <w:pPr>
        <w:pStyle w:val="ListParagraph"/>
        <w:spacing w:after="0" w:line="240" w:lineRule="auto"/>
        <w:ind w:right="-360"/>
        <w:rPr>
          <w:rFonts w:ascii="Calibri" w:eastAsia="Calibri" w:hAnsi="Calibri" w:cs="Calibri"/>
          <w:b/>
          <w:bCs/>
          <w:color w:val="000000"/>
          <w:sz w:val="32"/>
          <w:szCs w:val="32"/>
          <w:u w:val="single"/>
        </w:rPr>
      </w:pPr>
    </w:p>
    <w:p w14:paraId="54470C45" w14:textId="003FE690" w:rsidR="00AF40CB" w:rsidRPr="00C04685" w:rsidRDefault="00AF40CB" w:rsidP="00AF40CB">
      <w:pPr>
        <w:spacing w:after="0" w:line="240" w:lineRule="auto"/>
        <w:rPr>
          <w:rFonts w:ascii="Calibri" w:eastAsia="Calibri" w:hAnsi="Calibri" w:cs="Calibri"/>
          <w:b/>
          <w:bCs/>
          <w:color w:val="000000"/>
          <w:sz w:val="32"/>
          <w:szCs w:val="32"/>
          <w:u w:val="single"/>
        </w:rPr>
      </w:pPr>
      <w:r w:rsidRPr="00C04685">
        <w:rPr>
          <w:rFonts w:ascii="Calibri" w:eastAsia="Calibri" w:hAnsi="Calibri" w:cs="Calibri"/>
          <w:b/>
          <w:bCs/>
          <w:color w:val="000000"/>
          <w:sz w:val="32"/>
          <w:szCs w:val="32"/>
          <w:u w:val="single"/>
        </w:rPr>
        <w:t>TEACHERS TEACHING ON CALL</w:t>
      </w:r>
    </w:p>
    <w:p w14:paraId="0B9748FA" w14:textId="77777777" w:rsidR="00AF40CB" w:rsidRDefault="00AF40CB" w:rsidP="00AF40CB">
      <w:pPr>
        <w:spacing w:after="0" w:line="240" w:lineRule="auto"/>
        <w:rPr>
          <w:rFonts w:ascii="Calibri" w:eastAsia="Calibri" w:hAnsi="Calibri" w:cs="Calibri"/>
          <w:color w:val="000000"/>
          <w:sz w:val="24"/>
          <w:szCs w:val="24"/>
        </w:rPr>
      </w:pPr>
    </w:p>
    <w:p w14:paraId="5DAD989E" w14:textId="150DFA46" w:rsidR="00AF40CB" w:rsidRDefault="00AF40CB" w:rsidP="00AF40CB">
      <w:pPr>
        <w:spacing w:after="0" w:line="240" w:lineRule="auto"/>
        <w:rPr>
          <w:rFonts w:ascii="Calibri" w:eastAsia="Calibri" w:hAnsi="Calibri" w:cs="Calibri"/>
          <w:color w:val="000000"/>
          <w:sz w:val="24"/>
          <w:szCs w:val="24"/>
        </w:rPr>
      </w:pPr>
      <w:r>
        <w:rPr>
          <w:rFonts w:ascii="Calibri" w:eastAsia="Calibri" w:hAnsi="Calibri" w:cs="Calibri"/>
          <w:color w:val="000000"/>
          <w:sz w:val="24"/>
          <w:szCs w:val="24"/>
        </w:rPr>
        <w:t>KCTU members who are Teachers Teaching on Call (“TTOC”) can access support for their approved professional development activities from the KCTU Professional Development Fund each year in accordance with these policies:</w:t>
      </w:r>
    </w:p>
    <w:p w14:paraId="55067BD7" w14:textId="67C4C5C1" w:rsidR="00AF40CB" w:rsidRDefault="00AF40CB" w:rsidP="006F0B2A">
      <w:pPr>
        <w:spacing w:after="0" w:line="240" w:lineRule="auto"/>
        <w:rPr>
          <w:rFonts w:ascii="Calibri" w:eastAsia="Calibri" w:hAnsi="Calibri" w:cs="Calibri"/>
          <w:color w:val="000000"/>
          <w:sz w:val="24"/>
          <w:szCs w:val="24"/>
        </w:rPr>
      </w:pPr>
    </w:p>
    <w:p w14:paraId="76C8587D" w14:textId="4AA5076C" w:rsidR="00AD37A9" w:rsidRPr="00550458" w:rsidRDefault="00623149" w:rsidP="00AD37A9">
      <w:pPr>
        <w:pStyle w:val="ListParagraph"/>
        <w:numPr>
          <w:ilvl w:val="0"/>
          <w:numId w:val="7"/>
        </w:numPr>
        <w:spacing w:after="0" w:line="240" w:lineRule="auto"/>
        <w:rPr>
          <w:rFonts w:ascii="Calibri" w:eastAsia="Calibri" w:hAnsi="Calibri" w:cs="Calibri"/>
          <w:color w:val="000000"/>
          <w:sz w:val="24"/>
          <w:szCs w:val="24"/>
        </w:rPr>
      </w:pPr>
      <w:r w:rsidRPr="00AD37A9">
        <w:rPr>
          <w:rFonts w:ascii="Calibri" w:hAnsi="Calibri" w:cs="Calibri"/>
          <w:color w:val="212121"/>
          <w:sz w:val="24"/>
          <w:szCs w:val="24"/>
          <w:shd w:val="clear" w:color="auto" w:fill="FFFFFF"/>
          <w:lang w:val="en-US"/>
        </w:rPr>
        <w:lastRenderedPageBreak/>
        <w:t>We have a KCTU TTOC ProD Fund Budget of $2500</w:t>
      </w:r>
      <w:r w:rsidR="00AD37A9">
        <w:rPr>
          <w:rFonts w:ascii="Calibri" w:hAnsi="Calibri" w:cs="Calibri"/>
          <w:color w:val="212121"/>
          <w:sz w:val="24"/>
          <w:szCs w:val="24"/>
          <w:shd w:val="clear" w:color="auto" w:fill="FFFFFF"/>
          <w:lang w:val="en-US"/>
        </w:rPr>
        <w:t>/yr</w:t>
      </w:r>
      <w:r w:rsidRPr="00AD37A9">
        <w:rPr>
          <w:rFonts w:ascii="Calibri" w:hAnsi="Calibri" w:cs="Calibri"/>
          <w:color w:val="212121"/>
          <w:sz w:val="24"/>
          <w:szCs w:val="24"/>
          <w:shd w:val="clear" w:color="auto" w:fill="FFFFFF"/>
          <w:lang w:val="en-US"/>
        </w:rPr>
        <w:t xml:space="preserve"> that is available on a first-come</w:t>
      </w:r>
      <w:r w:rsidR="00AD37A9">
        <w:rPr>
          <w:rFonts w:ascii="Calibri" w:hAnsi="Calibri" w:cs="Calibri"/>
          <w:color w:val="212121"/>
          <w:sz w:val="24"/>
          <w:szCs w:val="24"/>
          <w:shd w:val="clear" w:color="auto" w:fill="FFFFFF"/>
          <w:lang w:val="en-US"/>
        </w:rPr>
        <w:t>,</w:t>
      </w:r>
      <w:r w:rsidRPr="00AD37A9">
        <w:rPr>
          <w:rFonts w:ascii="Calibri" w:hAnsi="Calibri" w:cs="Calibri"/>
          <w:color w:val="212121"/>
          <w:sz w:val="24"/>
          <w:szCs w:val="24"/>
          <w:shd w:val="clear" w:color="auto" w:fill="FFFFFF"/>
          <w:lang w:val="en-US"/>
        </w:rPr>
        <w:t xml:space="preserve"> first-serve basis to help offset registration costs for online</w:t>
      </w:r>
      <w:r w:rsidR="00505F83">
        <w:rPr>
          <w:rFonts w:ascii="Calibri" w:hAnsi="Calibri" w:cs="Calibri"/>
          <w:color w:val="212121"/>
          <w:sz w:val="24"/>
          <w:szCs w:val="24"/>
          <w:shd w:val="clear" w:color="auto" w:fill="FFFFFF"/>
          <w:lang w:val="en-US"/>
        </w:rPr>
        <w:t xml:space="preserve"> non-credit</w:t>
      </w:r>
      <w:r w:rsidRPr="00AD37A9">
        <w:rPr>
          <w:rFonts w:ascii="Calibri" w:hAnsi="Calibri" w:cs="Calibri"/>
          <w:color w:val="212121"/>
          <w:sz w:val="24"/>
          <w:szCs w:val="24"/>
          <w:shd w:val="clear" w:color="auto" w:fill="FFFFFF"/>
          <w:lang w:val="en-US"/>
        </w:rPr>
        <w:t xml:space="preserve"> courses, etc.</w:t>
      </w:r>
      <w:r w:rsidR="00AD37A9" w:rsidRPr="00AD37A9">
        <w:rPr>
          <w:rFonts w:ascii="Calibri" w:hAnsi="Calibri" w:cs="Calibri"/>
          <w:color w:val="212121"/>
          <w:sz w:val="24"/>
          <w:szCs w:val="24"/>
          <w:shd w:val="clear" w:color="auto" w:fill="FFFFFF"/>
          <w:lang w:val="en-US"/>
        </w:rPr>
        <w:t>, to a maximum of $250</w:t>
      </w:r>
      <w:r w:rsidR="00AD37A9">
        <w:rPr>
          <w:rFonts w:ascii="Calibri" w:hAnsi="Calibri" w:cs="Calibri"/>
          <w:color w:val="212121"/>
          <w:sz w:val="24"/>
          <w:szCs w:val="24"/>
          <w:shd w:val="clear" w:color="auto" w:fill="FFFFFF"/>
          <w:lang w:val="en-US"/>
        </w:rPr>
        <w:t>/TTOC/yr.</w:t>
      </w:r>
    </w:p>
    <w:p w14:paraId="530CBFEE" w14:textId="4BF934D2" w:rsidR="00AD37A9" w:rsidRPr="00AD37A9" w:rsidRDefault="00623149" w:rsidP="00AD37A9">
      <w:pPr>
        <w:pStyle w:val="ListParagraph"/>
        <w:numPr>
          <w:ilvl w:val="0"/>
          <w:numId w:val="7"/>
        </w:numPr>
        <w:spacing w:after="0" w:line="240" w:lineRule="auto"/>
        <w:rPr>
          <w:rFonts w:ascii="Calibri" w:eastAsia="Calibri" w:hAnsi="Calibri" w:cs="Calibri"/>
          <w:color w:val="000000"/>
          <w:sz w:val="24"/>
          <w:szCs w:val="24"/>
        </w:rPr>
      </w:pPr>
      <w:r w:rsidRPr="00AD37A9">
        <w:rPr>
          <w:rFonts w:ascii="Calibri" w:hAnsi="Calibri" w:cs="Calibri"/>
          <w:color w:val="212121"/>
          <w:sz w:val="24"/>
          <w:szCs w:val="24"/>
          <w:shd w:val="clear" w:color="auto" w:fill="FFFFFF"/>
          <w:lang w:val="en-US"/>
        </w:rPr>
        <w:t xml:space="preserve">Please contact our KCTU ProD Chair, </w:t>
      </w:r>
      <w:r w:rsidR="0085557E">
        <w:rPr>
          <w:rFonts w:ascii="Calibri" w:hAnsi="Calibri" w:cs="Calibri"/>
          <w:color w:val="212121"/>
          <w:sz w:val="24"/>
          <w:szCs w:val="24"/>
          <w:shd w:val="clear" w:color="auto" w:fill="FFFFFF"/>
          <w:lang w:val="en-US"/>
        </w:rPr>
        <w:t>Kim Wakelin</w:t>
      </w:r>
      <w:r w:rsidRPr="00AD37A9">
        <w:rPr>
          <w:rFonts w:ascii="Calibri" w:hAnsi="Calibri" w:cs="Calibri"/>
          <w:color w:val="212121"/>
          <w:sz w:val="24"/>
          <w:szCs w:val="24"/>
          <w:shd w:val="clear" w:color="auto" w:fill="FFFFFF"/>
          <w:lang w:val="en-US"/>
        </w:rPr>
        <w:t>, at </w:t>
      </w:r>
      <w:hyperlink r:id="rId9" w:history="1">
        <w:r w:rsidR="0085557E" w:rsidRPr="006E6D22">
          <w:rPr>
            <w:rStyle w:val="Hyperlink"/>
            <w:rFonts w:ascii="Calibri" w:hAnsi="Calibri" w:cs="Calibri"/>
            <w:sz w:val="24"/>
            <w:szCs w:val="24"/>
            <w:shd w:val="clear" w:color="auto" w:fill="FFFFFF"/>
            <w:lang w:val="en-US"/>
          </w:rPr>
          <w:t>kwakelin@sd20.bc.ca</w:t>
        </w:r>
      </w:hyperlink>
      <w:r w:rsidRPr="00AD37A9">
        <w:rPr>
          <w:rFonts w:ascii="Calibri" w:hAnsi="Calibri" w:cs="Calibri"/>
          <w:color w:val="212121"/>
          <w:sz w:val="24"/>
          <w:szCs w:val="24"/>
          <w:shd w:val="clear" w:color="auto" w:fill="FFFFFF"/>
          <w:lang w:val="en-US"/>
        </w:rPr>
        <w:t> if you are interested in applying for a BCTF PSA or other online activity</w:t>
      </w:r>
      <w:r w:rsidR="00AD37A9">
        <w:rPr>
          <w:rFonts w:ascii="Calibri" w:hAnsi="Calibri" w:cs="Calibri"/>
          <w:color w:val="212121"/>
          <w:sz w:val="24"/>
          <w:szCs w:val="24"/>
          <w:shd w:val="clear" w:color="auto" w:fill="FFFFFF"/>
          <w:lang w:val="en-US"/>
        </w:rPr>
        <w:t>.</w:t>
      </w:r>
    </w:p>
    <w:p w14:paraId="00343CEA" w14:textId="06A9363A" w:rsidR="00336A41" w:rsidRPr="00973C39" w:rsidRDefault="00623149" w:rsidP="000B2D36">
      <w:pPr>
        <w:pStyle w:val="ListParagraph"/>
        <w:numPr>
          <w:ilvl w:val="0"/>
          <w:numId w:val="7"/>
        </w:numPr>
        <w:spacing w:after="0" w:line="240" w:lineRule="auto"/>
        <w:rPr>
          <w:rFonts w:ascii="Calibri" w:eastAsia="Calibri" w:hAnsi="Calibri" w:cs="Calibri"/>
          <w:color w:val="000000"/>
          <w:sz w:val="24"/>
          <w:szCs w:val="24"/>
        </w:rPr>
      </w:pPr>
      <w:r w:rsidRPr="00AD37A9">
        <w:rPr>
          <w:rFonts w:ascii="Calibri" w:hAnsi="Calibri" w:cs="Calibri"/>
          <w:color w:val="212121"/>
          <w:sz w:val="24"/>
          <w:szCs w:val="24"/>
          <w:shd w:val="clear" w:color="auto" w:fill="FFFFFF"/>
          <w:lang w:val="en-US"/>
        </w:rPr>
        <w:t xml:space="preserve">You are also welcome to participate in any SD20-offered District ProD activities and can contact Teresa </w:t>
      </w:r>
      <w:r w:rsidR="00F4514E">
        <w:rPr>
          <w:rFonts w:ascii="Calibri" w:hAnsi="Calibri" w:cs="Calibri"/>
          <w:color w:val="212121"/>
          <w:sz w:val="24"/>
          <w:szCs w:val="24"/>
          <w:shd w:val="clear" w:color="auto" w:fill="FFFFFF"/>
          <w:lang w:val="en-US"/>
        </w:rPr>
        <w:t>Gallo</w:t>
      </w:r>
      <w:r w:rsidRPr="00AD37A9">
        <w:rPr>
          <w:rFonts w:ascii="Calibri" w:hAnsi="Calibri" w:cs="Calibri"/>
          <w:color w:val="212121"/>
          <w:sz w:val="24"/>
          <w:szCs w:val="24"/>
          <w:shd w:val="clear" w:color="auto" w:fill="FFFFFF"/>
          <w:lang w:val="en-US"/>
        </w:rPr>
        <w:t xml:space="preserve"> @ </w:t>
      </w:r>
      <w:hyperlink r:id="rId10" w:history="1">
        <w:r w:rsidR="00F4514E" w:rsidRPr="004E2332">
          <w:rPr>
            <w:rStyle w:val="Hyperlink"/>
            <w:rFonts w:ascii="Calibri" w:hAnsi="Calibri" w:cs="Calibri"/>
            <w:sz w:val="24"/>
            <w:szCs w:val="24"/>
            <w:shd w:val="clear" w:color="auto" w:fill="FFFFFF"/>
            <w:lang w:val="en-US"/>
          </w:rPr>
          <w:t>tgallo@sd20.bc.ca</w:t>
        </w:r>
      </w:hyperlink>
      <w:r w:rsidRPr="00AD37A9">
        <w:rPr>
          <w:rFonts w:ascii="Calibri" w:hAnsi="Calibri" w:cs="Calibri"/>
          <w:color w:val="212121"/>
          <w:sz w:val="24"/>
          <w:szCs w:val="24"/>
          <w:shd w:val="clear" w:color="auto" w:fill="FFFFFF"/>
          <w:lang w:val="en-US"/>
        </w:rPr>
        <w:t> at the Board Office for more information.</w:t>
      </w:r>
    </w:p>
    <w:p w14:paraId="55C879CC" w14:textId="77777777" w:rsidR="00973C39" w:rsidRPr="00336A41" w:rsidRDefault="00973C39" w:rsidP="00973C39">
      <w:pPr>
        <w:pStyle w:val="ListParagraph"/>
        <w:spacing w:after="0" w:line="240" w:lineRule="auto"/>
        <w:rPr>
          <w:rFonts w:ascii="Calibri" w:eastAsia="Calibri" w:hAnsi="Calibri" w:cs="Calibri"/>
          <w:color w:val="000000"/>
          <w:sz w:val="24"/>
          <w:szCs w:val="24"/>
        </w:rPr>
      </w:pPr>
    </w:p>
    <w:p w14:paraId="63DE662F" w14:textId="77777777" w:rsidR="00336A41" w:rsidRDefault="00336A41" w:rsidP="00336A41">
      <w:pPr>
        <w:spacing w:after="0" w:line="240" w:lineRule="auto"/>
        <w:rPr>
          <w:rFonts w:ascii="Calibri" w:hAnsi="Calibri" w:cs="Calibri"/>
          <w:color w:val="000000"/>
          <w:sz w:val="24"/>
          <w:szCs w:val="24"/>
        </w:rPr>
      </w:pPr>
    </w:p>
    <w:p w14:paraId="53235B8C" w14:textId="7E29D342" w:rsidR="00336A41" w:rsidRPr="0085557E" w:rsidRDefault="00336A41" w:rsidP="00336A41">
      <w:pPr>
        <w:spacing w:after="0" w:line="240" w:lineRule="auto"/>
        <w:rPr>
          <w:b/>
          <w:bCs/>
          <w:sz w:val="24"/>
          <w:szCs w:val="24"/>
        </w:rPr>
      </w:pPr>
      <w:r w:rsidRPr="0085557E">
        <w:rPr>
          <w:b/>
          <w:bCs/>
          <w:sz w:val="24"/>
          <w:szCs w:val="24"/>
        </w:rPr>
        <w:t xml:space="preserve">*SPECIAL KCTU TTOC ProD PROVISIONS FOR </w:t>
      </w:r>
      <w:r w:rsidR="00F4514E">
        <w:rPr>
          <w:b/>
          <w:bCs/>
          <w:sz w:val="24"/>
          <w:szCs w:val="24"/>
        </w:rPr>
        <w:t>2025/2026</w:t>
      </w:r>
      <w:r w:rsidRPr="0085557E">
        <w:rPr>
          <w:b/>
          <w:bCs/>
          <w:sz w:val="24"/>
          <w:szCs w:val="24"/>
        </w:rPr>
        <w:t xml:space="preserve"> SCHOOL YEAR: </w:t>
      </w:r>
    </w:p>
    <w:p w14:paraId="322D6002" w14:textId="4C257BF9" w:rsidR="00AF40CB" w:rsidRPr="00A1305A" w:rsidRDefault="00336A41" w:rsidP="00973C39">
      <w:pPr>
        <w:numPr>
          <w:ilvl w:val="0"/>
          <w:numId w:val="13"/>
        </w:numPr>
        <w:spacing w:after="0" w:line="240" w:lineRule="auto"/>
        <w:ind w:right="-360"/>
        <w:rPr>
          <w:rFonts w:ascii="Calibri" w:eastAsia="Calibri" w:hAnsi="Calibri" w:cs="Calibri"/>
          <w:color w:val="000000"/>
          <w:sz w:val="24"/>
          <w:szCs w:val="24"/>
        </w:rPr>
      </w:pPr>
      <w:r w:rsidRPr="0085557E">
        <w:rPr>
          <w:sz w:val="24"/>
          <w:szCs w:val="24"/>
        </w:rPr>
        <w:t>This year’s allotment includes an additional $2500 and is to be utilized for one, or more, KCTU</w:t>
      </w:r>
      <w:r w:rsidR="0085557E" w:rsidRPr="0085557E">
        <w:rPr>
          <w:sz w:val="24"/>
          <w:szCs w:val="24"/>
        </w:rPr>
        <w:t xml:space="preserve"> President &amp; KCTU</w:t>
      </w:r>
      <w:r w:rsidRPr="0085557E">
        <w:rPr>
          <w:sz w:val="24"/>
          <w:szCs w:val="24"/>
        </w:rPr>
        <w:t xml:space="preserve"> ProD Chair-approved, team-building activities engaging all KCTU TTOC members. There is also a possibility of allocating a similar amount for this purpose next year if the KCTU ProD Budget can sustain it.</w:t>
      </w:r>
      <w:r w:rsidR="00623149" w:rsidRPr="00A1305A">
        <w:rPr>
          <w:rFonts w:ascii="Calibri" w:hAnsi="Calibri" w:cs="Calibri"/>
          <w:color w:val="000000"/>
          <w:sz w:val="24"/>
          <w:szCs w:val="24"/>
        </w:rPr>
        <w:br/>
      </w:r>
      <w:r w:rsidR="00623149" w:rsidRPr="00A1305A">
        <w:rPr>
          <w:rFonts w:ascii="Calibri" w:hAnsi="Calibri" w:cs="Calibri"/>
          <w:color w:val="000000"/>
          <w:sz w:val="24"/>
          <w:szCs w:val="24"/>
        </w:rPr>
        <w:br/>
      </w:r>
    </w:p>
    <w:sectPr w:rsidR="00AF40CB" w:rsidRPr="00A1305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2D224" w14:textId="77777777" w:rsidR="00C71B9A" w:rsidRDefault="00C71B9A" w:rsidP="00214197">
      <w:pPr>
        <w:spacing w:after="0" w:line="240" w:lineRule="auto"/>
      </w:pPr>
      <w:r>
        <w:separator/>
      </w:r>
    </w:p>
  </w:endnote>
  <w:endnote w:type="continuationSeparator" w:id="0">
    <w:p w14:paraId="12B4AE33" w14:textId="77777777" w:rsidR="00C71B9A" w:rsidRDefault="00C71B9A" w:rsidP="002141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46576" w14:textId="77777777" w:rsidR="00214197" w:rsidRDefault="002141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9769875"/>
      <w:docPartObj>
        <w:docPartGallery w:val="Page Numbers (Bottom of Page)"/>
        <w:docPartUnique/>
      </w:docPartObj>
    </w:sdtPr>
    <w:sdtEndPr>
      <w:rPr>
        <w:noProof/>
      </w:rPr>
    </w:sdtEndPr>
    <w:sdtContent>
      <w:p w14:paraId="6E4D224E" w14:textId="06DAADC8" w:rsidR="00214197" w:rsidRDefault="0021419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40A572" w14:textId="77777777" w:rsidR="00214197" w:rsidRDefault="002141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5F2B7" w14:textId="77777777" w:rsidR="00214197" w:rsidRDefault="002141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2A608" w14:textId="77777777" w:rsidR="00C71B9A" w:rsidRDefault="00C71B9A" w:rsidP="00214197">
      <w:pPr>
        <w:spacing w:after="0" w:line="240" w:lineRule="auto"/>
      </w:pPr>
      <w:r>
        <w:separator/>
      </w:r>
    </w:p>
  </w:footnote>
  <w:footnote w:type="continuationSeparator" w:id="0">
    <w:p w14:paraId="09A63BE5" w14:textId="77777777" w:rsidR="00C71B9A" w:rsidRDefault="00C71B9A" w:rsidP="002141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FE81A" w14:textId="7EE7BF86" w:rsidR="00214197" w:rsidRDefault="00000000">
    <w:pPr>
      <w:pStyle w:val="Header"/>
    </w:pPr>
    <w:r>
      <w:rPr>
        <w:noProof/>
      </w:rPr>
      <w:pict w14:anchorId="1B5AA1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7286094" o:spid="_x0000_s1026" type="#_x0000_t136" style="position:absolute;margin-left:0;margin-top:0;width:579.95pt;height:79.8pt;rotation:315;z-index:-251655168;mso-position-horizontal:center;mso-position-horizontal-relative:margin;mso-position-vertical:center;mso-position-vertical-relative:margin" o:allowincell="f" fillcolor="silver" stroked="f">
          <v:fill opacity=".5"/>
          <v:textpath style="font-family:&quot;Calibri&quot;;font-size:1pt" string="November 10, 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43643" w14:textId="0D1A3569" w:rsidR="00214197" w:rsidRDefault="00000000">
    <w:pPr>
      <w:pStyle w:val="Header"/>
    </w:pPr>
    <w:r>
      <w:rPr>
        <w:noProof/>
      </w:rPr>
      <w:pict w14:anchorId="65C336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7286095" o:spid="_x0000_s1027" type="#_x0000_t136" style="position:absolute;margin-left:0;margin-top:0;width:579.95pt;height:79.8pt;rotation:315;z-index:-251653120;mso-position-horizontal:center;mso-position-horizontal-relative:margin;mso-position-vertical:center;mso-position-vertical-relative:margin" o:allowincell="f" fillcolor="silver" stroked="f">
          <v:fill opacity=".5"/>
          <v:textpath style="font-family:&quot;Calibri&quot;;font-size:1pt" string="November 10, 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FA7D8" w14:textId="6C8FA2F5" w:rsidR="00214197" w:rsidRDefault="00000000">
    <w:pPr>
      <w:pStyle w:val="Header"/>
    </w:pPr>
    <w:r>
      <w:rPr>
        <w:noProof/>
      </w:rPr>
      <w:pict w14:anchorId="43A0029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7286093" o:spid="_x0000_s1025" type="#_x0000_t136" style="position:absolute;margin-left:0;margin-top:0;width:579.95pt;height:79.8pt;rotation:315;z-index:-251657216;mso-position-horizontal:center;mso-position-horizontal-relative:margin;mso-position-vertical:center;mso-position-vertical-relative:margin" o:allowincell="f" fillcolor="silver" stroked="f">
          <v:fill opacity=".5"/>
          <v:textpath style="font-family:&quot;Calibri&quot;;font-size:1pt" string="November 10, 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156BE"/>
    <w:multiLevelType w:val="hybridMultilevel"/>
    <w:tmpl w:val="482E9F6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A9937E3"/>
    <w:multiLevelType w:val="hybridMultilevel"/>
    <w:tmpl w:val="C308BD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06D519D"/>
    <w:multiLevelType w:val="hybridMultilevel"/>
    <w:tmpl w:val="729C54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281780D"/>
    <w:multiLevelType w:val="hybridMultilevel"/>
    <w:tmpl w:val="94749034"/>
    <w:lvl w:ilvl="0" w:tplc="2E3C2F30">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D857F37"/>
    <w:multiLevelType w:val="hybridMultilevel"/>
    <w:tmpl w:val="53CE737A"/>
    <w:lvl w:ilvl="0" w:tplc="DC346FE0">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44B715D"/>
    <w:multiLevelType w:val="hybridMultilevel"/>
    <w:tmpl w:val="87A09A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51F0350E"/>
    <w:multiLevelType w:val="hybridMultilevel"/>
    <w:tmpl w:val="C66EEE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5107FF5"/>
    <w:multiLevelType w:val="hybridMultilevel"/>
    <w:tmpl w:val="841E03F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77F5BAA"/>
    <w:multiLevelType w:val="multilevel"/>
    <w:tmpl w:val="C776B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2C6593"/>
    <w:multiLevelType w:val="hybridMultilevel"/>
    <w:tmpl w:val="E76CD0B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61B11941"/>
    <w:multiLevelType w:val="hybridMultilevel"/>
    <w:tmpl w:val="423A1446"/>
    <w:lvl w:ilvl="0" w:tplc="DB9A518E">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AA74AA6"/>
    <w:multiLevelType w:val="hybridMultilevel"/>
    <w:tmpl w:val="25A4491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FE617EC"/>
    <w:multiLevelType w:val="hybridMultilevel"/>
    <w:tmpl w:val="88BAE8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70F65021"/>
    <w:multiLevelType w:val="hybridMultilevel"/>
    <w:tmpl w:val="CD98B5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430196743">
    <w:abstractNumId w:val="11"/>
  </w:num>
  <w:num w:numId="2" w16cid:durableId="490565560">
    <w:abstractNumId w:val="12"/>
  </w:num>
  <w:num w:numId="3" w16cid:durableId="1605921800">
    <w:abstractNumId w:val="0"/>
  </w:num>
  <w:num w:numId="4" w16cid:durableId="1495103084">
    <w:abstractNumId w:val="5"/>
  </w:num>
  <w:num w:numId="5" w16cid:durableId="2072117943">
    <w:abstractNumId w:val="2"/>
  </w:num>
  <w:num w:numId="6" w16cid:durableId="253712081">
    <w:abstractNumId w:val="9"/>
  </w:num>
  <w:num w:numId="7" w16cid:durableId="1899973894">
    <w:abstractNumId w:val="6"/>
  </w:num>
  <w:num w:numId="8" w16cid:durableId="1567447418">
    <w:abstractNumId w:val="13"/>
  </w:num>
  <w:num w:numId="9" w16cid:durableId="1499073703">
    <w:abstractNumId w:val="8"/>
  </w:num>
  <w:num w:numId="10" w16cid:durableId="1392070486">
    <w:abstractNumId w:val="10"/>
  </w:num>
  <w:num w:numId="11" w16cid:durableId="1195848637">
    <w:abstractNumId w:val="3"/>
  </w:num>
  <w:num w:numId="12" w16cid:durableId="1262255594">
    <w:abstractNumId w:val="4"/>
  </w:num>
  <w:num w:numId="13" w16cid:durableId="1476600647">
    <w:abstractNumId w:val="1"/>
  </w:num>
  <w:num w:numId="14" w16cid:durableId="9357945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B2A"/>
    <w:rsid w:val="00025FA6"/>
    <w:rsid w:val="00030DD8"/>
    <w:rsid w:val="00042C87"/>
    <w:rsid w:val="000F1884"/>
    <w:rsid w:val="00174CFB"/>
    <w:rsid w:val="00182A38"/>
    <w:rsid w:val="001B2316"/>
    <w:rsid w:val="001B7F5D"/>
    <w:rsid w:val="00214197"/>
    <w:rsid w:val="00235882"/>
    <w:rsid w:val="002A54CC"/>
    <w:rsid w:val="002D6475"/>
    <w:rsid w:val="002E71BC"/>
    <w:rsid w:val="003079DA"/>
    <w:rsid w:val="00314378"/>
    <w:rsid w:val="00336A41"/>
    <w:rsid w:val="0036389F"/>
    <w:rsid w:val="00394132"/>
    <w:rsid w:val="00394A36"/>
    <w:rsid w:val="003A1300"/>
    <w:rsid w:val="003A1E5F"/>
    <w:rsid w:val="003B3B17"/>
    <w:rsid w:val="003F7E3E"/>
    <w:rsid w:val="00427752"/>
    <w:rsid w:val="00481CB9"/>
    <w:rsid w:val="004A6DCD"/>
    <w:rsid w:val="004B07D9"/>
    <w:rsid w:val="00505F83"/>
    <w:rsid w:val="00516135"/>
    <w:rsid w:val="005228F0"/>
    <w:rsid w:val="00550458"/>
    <w:rsid w:val="00553406"/>
    <w:rsid w:val="005559C8"/>
    <w:rsid w:val="00576E4F"/>
    <w:rsid w:val="00590456"/>
    <w:rsid w:val="005932BD"/>
    <w:rsid w:val="00602405"/>
    <w:rsid w:val="00623149"/>
    <w:rsid w:val="00626364"/>
    <w:rsid w:val="006318B4"/>
    <w:rsid w:val="006962D2"/>
    <w:rsid w:val="006F0B2A"/>
    <w:rsid w:val="0070222E"/>
    <w:rsid w:val="0073291D"/>
    <w:rsid w:val="00775EB7"/>
    <w:rsid w:val="007840C6"/>
    <w:rsid w:val="00826616"/>
    <w:rsid w:val="0085557E"/>
    <w:rsid w:val="00860E4D"/>
    <w:rsid w:val="00862AAA"/>
    <w:rsid w:val="008B50B6"/>
    <w:rsid w:val="008F0A84"/>
    <w:rsid w:val="009675C9"/>
    <w:rsid w:val="00973C39"/>
    <w:rsid w:val="00A01ECA"/>
    <w:rsid w:val="00A1305A"/>
    <w:rsid w:val="00A945C2"/>
    <w:rsid w:val="00AB1AFB"/>
    <w:rsid w:val="00AD041D"/>
    <w:rsid w:val="00AD37A9"/>
    <w:rsid w:val="00AE3351"/>
    <w:rsid w:val="00AF1BAE"/>
    <w:rsid w:val="00AF40CB"/>
    <w:rsid w:val="00B113B3"/>
    <w:rsid w:val="00B13ADF"/>
    <w:rsid w:val="00B34486"/>
    <w:rsid w:val="00B46B87"/>
    <w:rsid w:val="00BD23B4"/>
    <w:rsid w:val="00C04685"/>
    <w:rsid w:val="00C35046"/>
    <w:rsid w:val="00C57BD7"/>
    <w:rsid w:val="00C71B9A"/>
    <w:rsid w:val="00CC1C9F"/>
    <w:rsid w:val="00CE1CF8"/>
    <w:rsid w:val="00D236CD"/>
    <w:rsid w:val="00D310EE"/>
    <w:rsid w:val="00D5400B"/>
    <w:rsid w:val="00DC1279"/>
    <w:rsid w:val="00E01D13"/>
    <w:rsid w:val="00E615F7"/>
    <w:rsid w:val="00E74DE3"/>
    <w:rsid w:val="00F4514E"/>
    <w:rsid w:val="00F65F7E"/>
    <w:rsid w:val="00F75B0C"/>
    <w:rsid w:val="00F806A6"/>
    <w:rsid w:val="00F87D43"/>
    <w:rsid w:val="00F87F97"/>
    <w:rsid w:val="00F91A89"/>
    <w:rsid w:val="00F92A51"/>
    <w:rsid w:val="00F95F12"/>
    <w:rsid w:val="00FB59BF"/>
    <w:rsid w:val="00FD7B0F"/>
    <w:rsid w:val="00FE0A86"/>
    <w:rsid w:val="00FE2B3E"/>
    <w:rsid w:val="00FF4B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1684DD"/>
  <w15:chartTrackingRefBased/>
  <w15:docId w15:val="{7A0333D1-F8E8-423F-A3A8-E39CA3A1F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B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291D"/>
    <w:pPr>
      <w:ind w:left="720"/>
      <w:contextualSpacing/>
    </w:pPr>
  </w:style>
  <w:style w:type="character" w:styleId="Hyperlink">
    <w:name w:val="Hyperlink"/>
    <w:basedOn w:val="DefaultParagraphFont"/>
    <w:uiPriority w:val="99"/>
    <w:unhideWhenUsed/>
    <w:rsid w:val="00FE0A86"/>
    <w:rPr>
      <w:color w:val="0563C1" w:themeColor="hyperlink"/>
      <w:u w:val="single"/>
    </w:rPr>
  </w:style>
  <w:style w:type="character" w:styleId="UnresolvedMention">
    <w:name w:val="Unresolved Mention"/>
    <w:basedOn w:val="DefaultParagraphFont"/>
    <w:uiPriority w:val="99"/>
    <w:semiHidden/>
    <w:unhideWhenUsed/>
    <w:rsid w:val="00FE0A86"/>
    <w:rPr>
      <w:color w:val="605E5C"/>
      <w:shd w:val="clear" w:color="auto" w:fill="E1DFDD"/>
    </w:rPr>
  </w:style>
  <w:style w:type="character" w:styleId="FollowedHyperlink">
    <w:name w:val="FollowedHyperlink"/>
    <w:basedOn w:val="DefaultParagraphFont"/>
    <w:uiPriority w:val="99"/>
    <w:semiHidden/>
    <w:unhideWhenUsed/>
    <w:rsid w:val="00590456"/>
    <w:rPr>
      <w:color w:val="954F72" w:themeColor="followedHyperlink"/>
      <w:u w:val="single"/>
    </w:rPr>
  </w:style>
  <w:style w:type="paragraph" w:styleId="Header">
    <w:name w:val="header"/>
    <w:basedOn w:val="Normal"/>
    <w:link w:val="HeaderChar"/>
    <w:uiPriority w:val="99"/>
    <w:unhideWhenUsed/>
    <w:rsid w:val="002141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4197"/>
  </w:style>
  <w:style w:type="paragraph" w:styleId="Footer">
    <w:name w:val="footer"/>
    <w:basedOn w:val="Normal"/>
    <w:link w:val="FooterChar"/>
    <w:uiPriority w:val="99"/>
    <w:unhideWhenUsed/>
    <w:rsid w:val="002141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4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848599">
      <w:bodyDiv w:val="1"/>
      <w:marLeft w:val="0"/>
      <w:marRight w:val="0"/>
      <w:marTop w:val="0"/>
      <w:marBottom w:val="0"/>
      <w:divBdr>
        <w:top w:val="none" w:sz="0" w:space="0" w:color="auto"/>
        <w:left w:val="none" w:sz="0" w:space="0" w:color="auto"/>
        <w:bottom w:val="none" w:sz="0" w:space="0" w:color="auto"/>
        <w:right w:val="none" w:sz="0" w:space="0" w:color="auto"/>
      </w:divBdr>
      <w:divsChild>
        <w:div w:id="1206328298">
          <w:marLeft w:val="0"/>
          <w:marRight w:val="0"/>
          <w:marTop w:val="0"/>
          <w:marBottom w:val="0"/>
          <w:divBdr>
            <w:top w:val="none" w:sz="0" w:space="0" w:color="auto"/>
            <w:left w:val="none" w:sz="0" w:space="0" w:color="auto"/>
            <w:bottom w:val="none" w:sz="0" w:space="0" w:color="auto"/>
            <w:right w:val="none" w:sz="0" w:space="0" w:color="auto"/>
          </w:divBdr>
          <w:divsChild>
            <w:div w:id="1609727905">
              <w:marLeft w:val="0"/>
              <w:marRight w:val="0"/>
              <w:marTop w:val="0"/>
              <w:marBottom w:val="0"/>
              <w:divBdr>
                <w:top w:val="none" w:sz="0" w:space="0" w:color="auto"/>
                <w:left w:val="none" w:sz="0" w:space="0" w:color="auto"/>
                <w:bottom w:val="none" w:sz="0" w:space="0" w:color="auto"/>
                <w:right w:val="none" w:sz="0" w:space="0" w:color="auto"/>
              </w:divBdr>
              <w:divsChild>
                <w:div w:id="1262179953">
                  <w:marLeft w:val="0"/>
                  <w:marRight w:val="0"/>
                  <w:marTop w:val="0"/>
                  <w:marBottom w:val="0"/>
                  <w:divBdr>
                    <w:top w:val="none" w:sz="0" w:space="0" w:color="auto"/>
                    <w:left w:val="none" w:sz="0" w:space="0" w:color="auto"/>
                    <w:bottom w:val="none" w:sz="0" w:space="0" w:color="auto"/>
                    <w:right w:val="none" w:sz="0" w:space="0" w:color="auto"/>
                  </w:divBdr>
                </w:div>
              </w:divsChild>
            </w:div>
            <w:div w:id="131164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tgallo@sd20.bc.ca" TargetMode="External"/><Relationship Id="rId4" Type="http://schemas.openxmlformats.org/officeDocument/2006/relationships/settings" Target="settings.xml"/><Relationship Id="rId9" Type="http://schemas.openxmlformats.org/officeDocument/2006/relationships/hyperlink" Target="mailto:kwakelin@sd20.bc.ca"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56D458-48A7-4FFE-B22E-127F4FC36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1320</Words>
  <Characters>7526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Davidoff</dc:creator>
  <cp:keywords/>
  <dc:description/>
  <cp:lastModifiedBy>Andy Davidoff</cp:lastModifiedBy>
  <cp:revision>2</cp:revision>
  <cp:lastPrinted>2022-10-26T16:17:00Z</cp:lastPrinted>
  <dcterms:created xsi:type="dcterms:W3CDTF">2026-01-29T14:49:00Z</dcterms:created>
  <dcterms:modified xsi:type="dcterms:W3CDTF">2026-01-29T14:49:00Z</dcterms:modified>
</cp:coreProperties>
</file>